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团体标准《运输机场服务费国际结算业务现时结算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管理规范》意见反馈表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运输机场服务费国际结算业务现时结算管理规范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2A9C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0F97B31"/>
    <w:rsid w:val="01174C15"/>
    <w:rsid w:val="0D451FE1"/>
    <w:rsid w:val="11717F49"/>
    <w:rsid w:val="1859448B"/>
    <w:rsid w:val="28874E81"/>
    <w:rsid w:val="2DEE67F4"/>
    <w:rsid w:val="30C109A6"/>
    <w:rsid w:val="34543BFC"/>
    <w:rsid w:val="3D91268C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35</Words>
  <Characters>203</Characters>
  <Lines>1</Lines>
  <Paragraphs>1</Paragraphs>
  <TotalTime>1115</TotalTime>
  <ScaleCrop>false</ScaleCrop>
  <LinksUpToDate>false</LinksUpToDate>
  <CharactersWithSpaces>237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2021-09-18T02:08:54Z</dcterms:modified>
  <dc:title>全国家用自动控制器标准化技术委员会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F8F42409C0DF4B4B827E97FB846D7D86</vt:lpwstr>
  </property>
</Properties>
</file>