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h="710" w:hRule="exact" w:wrap="around"/>
      </w:pPr>
      <w:r>
        <w:rPr>
          <w:rFonts w:ascii="Times New Roman"/>
        </w:rPr>
        <w:t>ICS</w:t>
      </w:r>
      <w:r>
        <w:rPr>
          <w:rFonts w:hAnsi="黑体"/>
        </w:rPr>
        <w:t> 03.220.50</w:t>
      </w:r>
    </w:p>
    <w:p>
      <w:pPr>
        <w:pStyle w:val="126"/>
        <w:framePr w:h="710" w:hRule="exact" w:wrap="around"/>
        <w:rPr>
          <w:rFonts w:ascii="Times New Roman"/>
        </w:rPr>
      </w:pPr>
      <w:r>
        <w:rPr>
          <w:rFonts w:ascii="Times New Roman"/>
        </w:rPr>
        <w:t>CCS V60</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6"/>
              <w:framePr w:h="710" w:hRule="exact" w:wrap="around"/>
            </w:pPr>
          </w:p>
        </w:tc>
      </w:tr>
    </w:tbl>
    <w:p>
      <w:pPr>
        <w:pStyle w:val="112"/>
        <w:framePr w:w="6937" w:wrap="around" w:x="4078" w:y="952"/>
        <w:wordWrap w:val="0"/>
        <w:rPr>
          <w:rFonts w:ascii="黑体" w:hAnsi="黑体" w:eastAsia="黑体"/>
          <w:b w:val="0"/>
          <w:bCs/>
        </w:rPr>
      </w:pPr>
      <w:r>
        <w:rPr>
          <w:rFonts w:ascii="黑体" w:hAnsi="黑体" w:eastAsia="黑体"/>
          <w:b w:val="0"/>
          <w:bCs/>
        </w:rPr>
        <w:t>T/CCAATB</w:t>
      </w:r>
    </w:p>
    <w:p>
      <w:pPr>
        <w:pStyle w:val="113"/>
        <w:framePr w:wrap="around" w:x="1365" w:y="2326"/>
        <w:rPr>
          <w:rFonts w:ascii="Times New Roman" w:hAnsi="Times New Roman"/>
          <w:sz w:val="72"/>
          <w:szCs w:val="72"/>
        </w:rPr>
      </w:pPr>
      <w:r>
        <w:rPr>
          <w:rFonts w:hint="eastAsia"/>
        </w:rPr>
        <w:t>中国民用机场协会团体标准</w:t>
      </w:r>
    </w:p>
    <w:p>
      <w:pPr>
        <w:pStyle w:val="50"/>
        <w:framePr w:h="818" w:hRule="exact" w:wrap="around"/>
        <w:rPr>
          <w:rFonts w:hAnsi="黑体"/>
        </w:rPr>
      </w:pPr>
      <w:r>
        <w:rPr>
          <w:rFonts w:hAnsi="黑体"/>
        </w:rPr>
        <w:t>T/</w:t>
      </w:r>
      <w:r>
        <w:rPr>
          <w:rFonts w:hint="eastAsia" w:hAnsi="黑体"/>
        </w:rPr>
        <w:t>CCAATB</w:t>
      </w:r>
      <w:r>
        <w:rPr>
          <w:rFonts w:hAnsi="黑体"/>
        </w:rPr>
        <w:t xml:space="preserve"> </w:t>
      </w:r>
      <w:r>
        <w:rPr>
          <w:rFonts w:hint="eastAsia" w:hAnsi="黑体"/>
        </w:rPr>
        <w:t>00XX</w:t>
      </w:r>
      <w:r>
        <w:rPr>
          <w:rFonts w:hAnsi="黑体"/>
        </w:rPr>
        <w:t>—202</w:t>
      </w:r>
      <w:r>
        <w:rPr>
          <w:rFonts w:hint="eastAsia" w:hAnsi="黑体"/>
        </w:rPr>
        <w:t>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0"/>
        <w:gridCol w:w="4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0" w:type="dxa"/>
            <w:tcBorders>
              <w:top w:val="nil"/>
              <w:left w:val="nil"/>
              <w:bottom w:val="nil"/>
              <w:right w:val="nil"/>
            </w:tcBorders>
            <w:shd w:val="clear" w:color="auto" w:fill="auto"/>
          </w:tcPr>
          <w:p>
            <w:pPr>
              <w:pStyle w:val="79"/>
              <w:framePr w:h="818" w:hRule="exact" w:wrap="around"/>
              <w:ind w:right="840"/>
              <w:jc w:val="both"/>
            </w:pPr>
          </w:p>
        </w:tc>
        <w:tc>
          <w:tcPr>
            <w:tcW w:w="4570" w:type="dxa"/>
            <w:tcBorders>
              <w:top w:val="nil"/>
              <w:left w:val="nil"/>
              <w:bottom w:val="nil"/>
              <w:right w:val="nil"/>
            </w:tcBorders>
          </w:tcPr>
          <w:p>
            <w:pPr>
              <w:pStyle w:val="79"/>
              <w:framePr w:h="818" w:hRule="exact" w:wrap="around"/>
              <w:ind w:right="840"/>
              <w:jc w:val="both"/>
            </w:pPr>
          </w:p>
        </w:tc>
      </w:tr>
    </w:tbl>
    <w:p>
      <w:pPr>
        <w:pStyle w:val="50"/>
        <w:framePr w:h="818" w:hRule="exact" w:wrap="around"/>
        <w:rPr>
          <w:rFonts w:hAnsi="黑体"/>
        </w:rPr>
      </w:pPr>
    </w:p>
    <w:p>
      <w:pPr>
        <w:pStyle w:val="50"/>
        <w:framePr w:h="818" w:hRule="exact" w:wrap="around"/>
        <w:rPr>
          <w:rFonts w:hAnsi="黑体"/>
        </w:rPr>
      </w:pPr>
    </w:p>
    <w:p>
      <w:pPr>
        <w:pStyle w:val="81"/>
        <w:framePr w:wrap="around" w:x="1306" w:y="5491"/>
      </w:pPr>
      <w:r>
        <w:rPr>
          <w:rFonts w:hint="eastAsia"/>
        </w:rPr>
        <w:t>民用机场温室气体排放核算技术指南</w:t>
      </w:r>
    </w:p>
    <w:p>
      <w:pPr>
        <w:pStyle w:val="82"/>
        <w:framePr w:wrap="around" w:x="1306" w:y="5491"/>
        <w:rPr>
          <w:rFonts w:ascii="黑体" w:hAnsi="黑体"/>
        </w:rPr>
      </w:pPr>
      <w:r>
        <w:rPr>
          <w:rFonts w:hint="eastAsia" w:ascii="黑体" w:hAnsi="黑体"/>
        </w:rPr>
        <w:t>Technical Guidelines for Carbon Emission Accounting for Civil Airports</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4"/>
              <w:framePr w:wrap="around" w:x="1306" w:y="5491"/>
            </w:pPr>
            <w:r>
              <mc:AlternateContent>
                <mc:Choice Requires="wps">
                  <w:drawing>
                    <wp:anchor distT="0" distB="0" distL="114300" distR="114300" simplePos="0" relativeHeight="251666432"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0048;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1072;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5"/>
              <w:framePr w:wrap="around" w:x="1306" w:y="5491"/>
            </w:pPr>
            <w:bookmarkStart w:id="0" w:name="WCRQ"/>
            <w:r>
              <w:rPr>
                <w:rFonts w:ascii="宋体" w:hAnsi="Times New Roman" w:eastAsia="宋体" w:cs="Times New Roman"/>
                <w:sz w:val="21"/>
                <w:szCs w:val="28"/>
                <w:lang w:val="en-US" w:eastAsia="zh-CN" w:bidi="ar-SA"/>
              </w:rPr>
              <w:fldChar w:fldCharType="begin">
                <w:ffData>
                  <w:name w:val="WCRQ"/>
                  <w:enabled/>
                  <w:calcOnExit w:val="0"/>
                  <w:textInput>
                    <w:default w:val="（草案）"/>
                  </w:textInput>
                </w:ffData>
              </w:fldChar>
            </w:r>
            <w:r>
              <w:rPr>
                <w:rFonts w:ascii="宋体" w:hAnsi="Times New Roman" w:eastAsia="宋体" w:cs="Times New Roman"/>
                <w:sz w:val="21"/>
                <w:szCs w:val="28"/>
                <w:lang w:val="en-US" w:eastAsia="zh-CN" w:bidi="ar-SA"/>
              </w:rPr>
              <w:instrText xml:space="preserve">FORMTEXT</w:instrText>
            </w:r>
            <w:r>
              <w:rPr>
                <w:rFonts w:ascii="宋体" w:hAnsi="Times New Roman" w:eastAsia="宋体" w:cs="Times New Roman"/>
                <w:sz w:val="21"/>
                <w:szCs w:val="28"/>
                <w:lang w:val="en-US" w:eastAsia="zh-CN" w:bidi="ar-SA"/>
              </w:rPr>
              <w:fldChar w:fldCharType="separate"/>
            </w:r>
            <w:r>
              <w:rPr>
                <w:rFonts w:ascii="宋体" w:hAnsi="Times New Roman" w:eastAsia="宋体" w:cs="Times New Roman"/>
                <w:sz w:val="21"/>
                <w:szCs w:val="28"/>
                <w:lang w:val="en-US" w:eastAsia="zh-CN" w:bidi="ar-SA"/>
              </w:rPr>
              <w:t>（草案）</w:t>
            </w:r>
            <w:r>
              <w:rPr>
                <w:rFonts w:ascii="宋体" w:hAnsi="Times New Roman" w:eastAsia="宋体" w:cs="Times New Roman"/>
                <w:sz w:val="21"/>
                <w:szCs w:val="28"/>
                <w:lang w:val="en-US" w:eastAsia="zh-CN" w:bidi="ar-SA"/>
              </w:rPr>
              <w:fldChar w:fldCharType="end"/>
            </w:r>
            <w:bookmarkEnd w:id="0"/>
          </w:p>
        </w:tc>
      </w:tr>
    </w:tbl>
    <w:p>
      <w:pPr>
        <w:pStyle w:val="133"/>
        <w:framePr w:wrap="around"/>
      </w:pPr>
      <w:r>
        <w:rPr>
          <w:rFonts w:hint="eastAsia" w:ascii="黑体"/>
        </w:rPr>
        <w:t>202X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34"/>
        <w:framePr w:wrap="around"/>
      </w:pPr>
      <w:r>
        <w:rPr>
          <w:rFonts w:hint="eastAsia" w:ascii="黑体"/>
        </w:rPr>
        <w:t>202X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114"/>
        <w:framePr w:wrap="around"/>
        <w:rPr>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fm"/>
            <w:enabled/>
            <w:calcOnExit w:val="0"/>
            <w:textInput>
              <w:default w:val="中国民用机场协会"/>
            </w:textInput>
          </w:ffData>
        </w:fldChar>
      </w:r>
      <w:bookmarkStart w:id="1" w:name="fm"/>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中国民用机场协会</w:t>
      </w:r>
      <w:r>
        <w:rPr>
          <w:color w:val="000000" w:themeColor="text1"/>
          <w14:textFill>
            <w14:solidFill>
              <w14:schemeClr w14:val="tx1"/>
            </w14:solidFill>
          </w14:textFill>
        </w:rPr>
        <w:fldChar w:fldCharType="end"/>
      </w:r>
      <w:bookmarkEnd w:id="1"/>
      <w:r>
        <w:rPr>
          <w:color w:val="000000" w:themeColor="text1"/>
          <w14:textFill>
            <w14:solidFill>
              <w14:schemeClr w14:val="tx1"/>
            </w14:solidFill>
          </w14:textFill>
        </w:rPr>
        <w:t xml:space="preserve"> </w:t>
      </w:r>
      <w:r>
        <w:rPr>
          <w:rStyle w:val="76"/>
          <w:color w:val="000000" w:themeColor="text1"/>
          <w14:textFill>
            <w14:solidFill>
              <w14:schemeClr w14:val="tx1"/>
            </w14:solidFill>
          </w14:textFill>
        </w:rPr>
        <w:t xml:space="preserve"> </w:t>
      </w:r>
      <w:r>
        <w:rPr>
          <w:rStyle w:val="76"/>
          <w:rFonts w:hint="eastAsia"/>
          <w:color w:val="000000" w:themeColor="text1"/>
          <w14:textFill>
            <w14:solidFill>
              <w14:schemeClr w14:val="tx1"/>
            </w14:solidFill>
          </w14:textFill>
        </w:rPr>
        <w:t>发布</w:t>
      </w:r>
    </w:p>
    <w:p>
      <w:pPr>
        <w:pStyle w:val="25"/>
        <w:rPr>
          <w:color w:val="auto"/>
        </w:rPr>
        <w:sectPr>
          <w:headerReference r:id="rId4" w:type="even"/>
          <w:pgSz w:w="11906" w:h="16838"/>
          <w:pgMar w:top="567" w:right="850" w:bottom="1134" w:left="1418" w:header="0" w:footer="0" w:gutter="0"/>
          <w:pgNumType w:fmt="upperRoman" w:start="1"/>
          <w:cols w:space="425" w:num="1"/>
          <w:docGrid w:type="lines" w:linePitch="312" w:charSpace="0"/>
        </w:sectPr>
      </w:pPr>
      <w:r>
        <w:rPr>
          <w:rFonts w:hint="eastAsia"/>
          <w:color w:val="auto"/>
        </w:rP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49024;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color w:val="auto"/>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438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3360;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pPr>
        <w:jc w:val="center"/>
        <w:rPr>
          <w:rFonts w:eastAsia="黑体"/>
          <w:sz w:val="32"/>
          <w:szCs w:val="32"/>
        </w:rPr>
      </w:pPr>
      <w:bookmarkStart w:id="2" w:name="_Toc383701492"/>
      <w:bookmarkStart w:id="3" w:name="_Toc7167"/>
      <w:bookmarkStart w:id="4" w:name="_Toc383701993"/>
      <w:bookmarkStart w:id="5" w:name="_Toc468692981"/>
      <w:bookmarkStart w:id="6" w:name="_Toc27836"/>
      <w:bookmarkStart w:id="7" w:name="_Toc52288514"/>
      <w:bookmarkStart w:id="8" w:name="_Toc44414101"/>
    </w:p>
    <w:p>
      <w:pPr>
        <w:jc w:val="center"/>
        <w:rPr>
          <w:rFonts w:eastAsia="黑体"/>
          <w:sz w:val="32"/>
          <w:szCs w:val="32"/>
        </w:rPr>
      </w:pPr>
      <w:r>
        <w:rPr>
          <w:rFonts w:eastAsia="黑体"/>
          <w:sz w:val="32"/>
          <w:szCs w:val="32"/>
        </w:rPr>
        <w:t>目    次</w:t>
      </w:r>
      <w:bookmarkEnd w:id="2"/>
      <w:bookmarkEnd w:id="3"/>
      <w:bookmarkEnd w:id="4"/>
      <w:bookmarkEnd w:id="5"/>
      <w:bookmarkEnd w:id="6"/>
    </w:p>
    <w:p>
      <w:pPr>
        <w:jc w:val="center"/>
        <w:rPr>
          <w:rFonts w:eastAsia="黑体"/>
          <w:sz w:val="32"/>
          <w:szCs w:val="32"/>
        </w:rPr>
      </w:pPr>
    </w:p>
    <w:p>
      <w:pPr>
        <w:pStyle w:val="21"/>
        <w:tabs>
          <w:tab w:val="right" w:leader="dot" w:pos="9354"/>
          <w:tab w:val="clear" w:pos="9241"/>
        </w:tabs>
      </w:pPr>
      <w:r>
        <w:rPr>
          <w:rFonts w:ascii="Times New Roman" w:eastAsia="黑体"/>
          <w:sz w:val="32"/>
        </w:rPr>
        <w:fldChar w:fldCharType="begin"/>
      </w:r>
      <w:r>
        <w:rPr>
          <w:rFonts w:ascii="Times New Roman" w:eastAsia="黑体"/>
          <w:sz w:val="32"/>
        </w:rPr>
        <w:instrText xml:space="preserve"> TOC \o "1-2" \h \z \u </w:instrText>
      </w:r>
      <w:r>
        <w:rPr>
          <w:rFonts w:ascii="Times New Roman" w:eastAsia="黑体"/>
          <w:sz w:val="32"/>
        </w:rPr>
        <w:fldChar w:fldCharType="separate"/>
      </w:r>
      <w:r>
        <w:rPr>
          <w:rFonts w:ascii="Times New Roman" w:eastAsia="黑体"/>
        </w:rPr>
        <w:fldChar w:fldCharType="begin"/>
      </w:r>
      <w:r>
        <w:rPr>
          <w:rFonts w:ascii="Times New Roman" w:eastAsia="黑体"/>
        </w:rPr>
        <w:instrText xml:space="preserve"> HYPERLINK \l _Toc7841 </w:instrText>
      </w:r>
      <w:r>
        <w:rPr>
          <w:rFonts w:ascii="Times New Roman" w:eastAsia="黑体"/>
        </w:rPr>
        <w:fldChar w:fldCharType="separate"/>
      </w:r>
      <w:r>
        <w:rPr>
          <w:rFonts w:hint="eastAsia"/>
        </w:rPr>
        <w:t>前</w:t>
      </w:r>
      <w:r>
        <w:rPr>
          <w:rFonts w:hAnsi="黑体"/>
        </w:rPr>
        <w:t>  </w:t>
      </w:r>
      <w:r>
        <w:rPr>
          <w:rFonts w:hint="eastAsia"/>
        </w:rPr>
        <w:t>言</w:t>
      </w:r>
      <w:r>
        <w:tab/>
      </w:r>
      <w:r>
        <w:fldChar w:fldCharType="begin"/>
      </w:r>
      <w:r>
        <w:instrText xml:space="preserve"> PAGEREF _Toc7841 \h </w:instrText>
      </w:r>
      <w:r>
        <w:fldChar w:fldCharType="separate"/>
      </w:r>
      <w:r>
        <w:t>II</w:t>
      </w:r>
      <w:r>
        <w:fldChar w:fldCharType="end"/>
      </w:r>
      <w:r>
        <w:rPr>
          <w:rFonts w:ascii="Times New Roman" w:eastAsia="黑体"/>
        </w:rPr>
        <w:fldChar w:fldCharType="end"/>
      </w:r>
    </w:p>
    <w:p>
      <w:pPr>
        <w:pStyle w:val="21"/>
        <w:tabs>
          <w:tab w:val="right" w:leader="dot" w:pos="9354"/>
          <w:tab w:val="clear" w:pos="9241"/>
        </w:tabs>
      </w:pPr>
      <w:r>
        <w:rPr>
          <w:rFonts w:ascii="Times New Roman" w:eastAsia="黑体"/>
        </w:rPr>
        <w:fldChar w:fldCharType="begin"/>
      </w:r>
      <w:r>
        <w:rPr>
          <w:rFonts w:ascii="Times New Roman" w:eastAsia="黑体"/>
        </w:rPr>
        <w:instrText xml:space="preserve"> HYPERLINK \l _Toc20070 </w:instrText>
      </w:r>
      <w:r>
        <w:rPr>
          <w:rFonts w:ascii="Times New Roman" w:eastAsia="黑体"/>
        </w:rPr>
        <w:fldChar w:fldCharType="separate"/>
      </w:r>
      <w:r>
        <w:rPr>
          <w:rFonts w:hint="eastAsia"/>
        </w:rPr>
        <w:t>引</w:t>
      </w:r>
      <w:r>
        <w:rPr>
          <w:rFonts w:hAnsi="黑体"/>
        </w:rPr>
        <w:t>  </w:t>
      </w:r>
      <w:r>
        <w:rPr>
          <w:rFonts w:hint="eastAsia"/>
        </w:rPr>
        <w:t>言</w:t>
      </w:r>
      <w:r>
        <w:tab/>
      </w:r>
      <w:r>
        <w:fldChar w:fldCharType="begin"/>
      </w:r>
      <w:r>
        <w:instrText xml:space="preserve"> PAGEREF _Toc20070 \h </w:instrText>
      </w:r>
      <w:r>
        <w:fldChar w:fldCharType="separate"/>
      </w:r>
      <w:r>
        <w:t>III</w:t>
      </w:r>
      <w:r>
        <w:fldChar w:fldCharType="end"/>
      </w:r>
      <w:r>
        <w:rPr>
          <w:rFonts w:ascii="Times New Roman" w:eastAsia="黑体"/>
        </w:rPr>
        <w:fldChar w:fldCharType="end"/>
      </w:r>
    </w:p>
    <w:p>
      <w:pPr>
        <w:pStyle w:val="21"/>
        <w:tabs>
          <w:tab w:val="right" w:leader="dot" w:pos="9354"/>
          <w:tab w:val="clear" w:pos="9241"/>
        </w:tabs>
      </w:pPr>
      <w:r>
        <w:rPr>
          <w:rFonts w:ascii="Times New Roman" w:eastAsia="黑体"/>
        </w:rPr>
        <w:fldChar w:fldCharType="begin"/>
      </w:r>
      <w:r>
        <w:rPr>
          <w:rFonts w:ascii="Times New Roman" w:eastAsia="黑体"/>
        </w:rPr>
        <w:instrText xml:space="preserve"> HYPERLINK \l _Toc28375 </w:instrText>
      </w:r>
      <w:r>
        <w:rPr>
          <w:rFonts w:ascii="Times New Roman" w:eastAsia="黑体"/>
        </w:rPr>
        <w:fldChar w:fldCharType="separate"/>
      </w:r>
      <w:sdt>
        <w:sdtPr>
          <w:alias w:val="标准名称"/>
          <w:tag w:val="标准名称"/>
          <w:id w:val="658961991"/>
          <w:lock w:val="sdtLocked"/>
          <w:placeholder>
            <w:docPart w:val="{1fdbf5b2-11ae-48bc-bb39-5495dd25e582}"/>
          </w:placeholder>
          <w:text w:multiLine="1"/>
        </w:sdtPr>
        <w:sdtContent>
          <w:r>
            <w:rPr>
              <w:rFonts w:hint="eastAsia"/>
            </w:rPr>
            <w:t>民用机场温室气体排放核算技术指南</w:t>
          </w:r>
        </w:sdtContent>
      </w:sdt>
      <w:r>
        <w:tab/>
      </w:r>
      <w:r>
        <w:fldChar w:fldCharType="begin"/>
      </w:r>
      <w:r>
        <w:instrText xml:space="preserve"> PAGEREF _Toc28375 \h </w:instrText>
      </w:r>
      <w:r>
        <w:fldChar w:fldCharType="separate"/>
      </w:r>
      <w:r>
        <w:t>1</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_Toc241 </w:instrText>
      </w:r>
      <w:r>
        <w:rPr>
          <w:rFonts w:ascii="Times New Roman" w:eastAsia="黑体"/>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_Toc241 \h </w:instrText>
      </w:r>
      <w:r>
        <w:fldChar w:fldCharType="separate"/>
      </w:r>
      <w:r>
        <w:t>1</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_Toc10316 </w:instrText>
      </w:r>
      <w:r>
        <w:rPr>
          <w:rFonts w:ascii="Times New Roman" w:eastAsia="黑体"/>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_Toc10316 \h </w:instrText>
      </w:r>
      <w:r>
        <w:fldChar w:fldCharType="separate"/>
      </w:r>
      <w:r>
        <w:t>1</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_Toc12659 </w:instrText>
      </w:r>
      <w:r>
        <w:rPr>
          <w:rFonts w:ascii="Times New Roman" w:eastAsia="黑体"/>
        </w:rPr>
        <w:fldChar w:fldCharType="separate"/>
      </w:r>
      <w:r>
        <w:rPr>
          <w:rFonts w:hint="eastAsia" w:ascii="黑体" w:hAnsi="Times New Roman" w:eastAsia="黑体"/>
          <w:i w:val="0"/>
          <w:szCs w:val="21"/>
        </w:rPr>
        <w:t xml:space="preserve">3 </w:t>
      </w:r>
      <w:r>
        <w:rPr>
          <w:rFonts w:hint="eastAsia"/>
        </w:rPr>
        <w:t>术</w:t>
      </w:r>
      <w:r>
        <w:t>语和定</w:t>
      </w:r>
      <w:r>
        <w:rPr>
          <w:rFonts w:hint="eastAsia"/>
        </w:rPr>
        <w:t>义</w:t>
      </w:r>
      <w:r>
        <w:tab/>
      </w:r>
      <w:r>
        <w:fldChar w:fldCharType="begin"/>
      </w:r>
      <w:r>
        <w:instrText xml:space="preserve"> PAGEREF _Toc12659 \h </w:instrText>
      </w:r>
      <w:r>
        <w:fldChar w:fldCharType="separate"/>
      </w:r>
      <w:r>
        <w:t>1</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_Toc4041 </w:instrText>
      </w:r>
      <w:r>
        <w:rPr>
          <w:rFonts w:ascii="Times New Roman" w:eastAsia="黑体"/>
        </w:rPr>
        <w:fldChar w:fldCharType="separate"/>
      </w:r>
      <w:r>
        <w:rPr>
          <w:rFonts w:hint="eastAsia" w:ascii="黑体" w:hAnsi="Times New Roman" w:eastAsia="黑体"/>
          <w:i w:val="0"/>
          <w:szCs w:val="21"/>
        </w:rPr>
        <w:t xml:space="preserve">4 </w:t>
      </w:r>
      <w:r>
        <w:rPr>
          <w:rFonts w:hint="eastAsia"/>
        </w:rPr>
        <w:t>工作程序和内容</w:t>
      </w:r>
      <w:r>
        <w:tab/>
      </w:r>
      <w:r>
        <w:fldChar w:fldCharType="begin"/>
      </w:r>
      <w:r>
        <w:instrText xml:space="preserve"> PAGEREF _Toc4041 \h </w:instrText>
      </w:r>
      <w:r>
        <w:fldChar w:fldCharType="separate"/>
      </w:r>
      <w:r>
        <w:t>2</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_Toc24854 </w:instrText>
      </w:r>
      <w:r>
        <w:rPr>
          <w:rFonts w:ascii="Times New Roman" w:eastAsia="黑体"/>
        </w:rPr>
        <w:fldChar w:fldCharType="separate"/>
      </w:r>
      <w:r>
        <w:rPr>
          <w:rFonts w:hint="eastAsia" w:ascii="黑体" w:hAnsi="Times New Roman" w:eastAsia="黑体" w:cs="Times New Roman"/>
          <w:i w:val="0"/>
          <w:szCs w:val="21"/>
        </w:rPr>
        <w:t xml:space="preserve">5 </w:t>
      </w:r>
      <w:r>
        <w:rPr>
          <w:rFonts w:hint="default" w:hAnsi="Times New Roman" w:cs="Times New Roman"/>
        </w:rPr>
        <w:t>核算边界和排放源确定</w:t>
      </w:r>
      <w:r>
        <w:tab/>
      </w:r>
      <w:r>
        <w:fldChar w:fldCharType="begin"/>
      </w:r>
      <w:r>
        <w:instrText xml:space="preserve"> PAGEREF _Toc24854 \h </w:instrText>
      </w:r>
      <w:r>
        <w:fldChar w:fldCharType="separate"/>
      </w:r>
      <w:r>
        <w:t>3</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_Toc23344 </w:instrText>
      </w:r>
      <w:r>
        <w:rPr>
          <w:rFonts w:ascii="Times New Roman" w:eastAsia="黑体"/>
        </w:rPr>
        <w:fldChar w:fldCharType="separate"/>
      </w:r>
      <w:r>
        <w:rPr>
          <w:rFonts w:hint="eastAsia" w:ascii="黑体" w:hAnsi="Times New Roman" w:eastAsia="黑体" w:cs="Times New Roman"/>
          <w:i w:val="0"/>
          <w:szCs w:val="21"/>
        </w:rPr>
        <w:t xml:space="preserve">6 </w:t>
      </w:r>
      <w:r>
        <w:rPr>
          <w:rFonts w:hint="default" w:hAnsi="Times New Roman" w:cs="Times New Roman"/>
        </w:rPr>
        <w:t>核算</w:t>
      </w:r>
      <w:r>
        <w:rPr>
          <w:rFonts w:hint="default" w:hAnsi="Times New Roman" w:cs="Times New Roman"/>
          <w:lang w:val="en-US" w:eastAsia="zh-CN"/>
        </w:rPr>
        <w:t>数据监测要求</w:t>
      </w:r>
      <w:r>
        <w:rPr>
          <w:rFonts w:hint="default" w:hAnsi="Times New Roman" w:cs="Times New Roman"/>
        </w:rPr>
        <w:t>及排放量计算</w:t>
      </w:r>
      <w:r>
        <w:tab/>
      </w:r>
      <w:r>
        <w:fldChar w:fldCharType="begin"/>
      </w:r>
      <w:r>
        <w:instrText xml:space="preserve"> PAGEREF _Toc23344 \h </w:instrText>
      </w:r>
      <w:r>
        <w:fldChar w:fldCharType="separate"/>
      </w:r>
      <w:r>
        <w:t>4</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_Toc18961 </w:instrText>
      </w:r>
      <w:r>
        <w:rPr>
          <w:rFonts w:ascii="Times New Roman" w:eastAsia="黑体"/>
        </w:rPr>
        <w:fldChar w:fldCharType="separate"/>
      </w:r>
      <w:r>
        <w:rPr>
          <w:rFonts w:hint="eastAsia" w:ascii="黑体" w:hAnsi="Times New Roman" w:eastAsia="黑体" w:cs="Times New Roman"/>
          <w:i w:val="0"/>
          <w:szCs w:val="21"/>
        </w:rPr>
        <w:t xml:space="preserve">7 </w:t>
      </w:r>
      <w:r>
        <w:rPr>
          <w:rFonts w:hint="default" w:hAnsi="Times New Roman" w:cs="Times New Roman"/>
          <w:lang w:val="en-US" w:eastAsia="zh-CN"/>
        </w:rPr>
        <w:t>记录要求</w:t>
      </w:r>
      <w:r>
        <w:tab/>
      </w:r>
      <w:r>
        <w:fldChar w:fldCharType="begin"/>
      </w:r>
      <w:r>
        <w:instrText xml:space="preserve"> PAGEREF _Toc18961 \h </w:instrText>
      </w:r>
      <w:r>
        <w:fldChar w:fldCharType="separate"/>
      </w:r>
      <w:r>
        <w:t>8</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_Toc12368 </w:instrText>
      </w:r>
      <w:r>
        <w:rPr>
          <w:rFonts w:ascii="Times New Roman" w:eastAsia="黑体"/>
        </w:rPr>
        <w:fldChar w:fldCharType="separate"/>
      </w:r>
      <w:r>
        <w:rPr>
          <w:rFonts w:hint="eastAsia" w:ascii="黑体" w:hAnsi="Times New Roman" w:eastAsia="黑体" w:cs="Times New Roman"/>
          <w:i w:val="0"/>
          <w:szCs w:val="21"/>
          <w:lang w:val="en-US" w:eastAsia="zh-CN"/>
        </w:rPr>
        <w:t xml:space="preserve">8 </w:t>
      </w:r>
      <w:r>
        <w:rPr>
          <w:rFonts w:hint="default" w:hAnsi="Times New Roman" w:cs="Times New Roman"/>
          <w:lang w:val="en-US" w:eastAsia="zh-CN"/>
        </w:rPr>
        <w:t>数据质量控制方案要求</w:t>
      </w:r>
      <w:r>
        <w:tab/>
      </w:r>
      <w:r>
        <w:fldChar w:fldCharType="begin"/>
      </w:r>
      <w:r>
        <w:instrText xml:space="preserve"> PAGEREF _Toc12368 \h </w:instrText>
      </w:r>
      <w:r>
        <w:fldChar w:fldCharType="separate"/>
      </w:r>
      <w:r>
        <w:t>8</w:t>
      </w:r>
      <w:r>
        <w:fldChar w:fldCharType="end"/>
      </w:r>
      <w:r>
        <w:rPr>
          <w:rFonts w:ascii="Times New Roman" w:eastAsia="黑体"/>
        </w:rPr>
        <w:fldChar w:fldCharType="end"/>
      </w:r>
    </w:p>
    <w:p>
      <w:pPr>
        <w:pStyle w:val="30"/>
        <w:tabs>
          <w:tab w:val="right" w:leader="dot" w:pos="9354"/>
          <w:tab w:val="clear" w:pos="9241"/>
        </w:tabs>
      </w:pPr>
      <w:r>
        <w:rPr>
          <w:rFonts w:ascii="Times New Roman" w:eastAsia="黑体"/>
        </w:rPr>
        <w:fldChar w:fldCharType="begin"/>
      </w:r>
      <w:r>
        <w:rPr>
          <w:rFonts w:ascii="Times New Roman" w:eastAsia="黑体"/>
        </w:rPr>
        <w:instrText xml:space="preserve"> HYPERLINK \l _Toc17826 </w:instrText>
      </w:r>
      <w:r>
        <w:rPr>
          <w:rFonts w:ascii="Times New Roman" w:eastAsia="黑体"/>
        </w:rPr>
        <w:fldChar w:fldCharType="separate"/>
      </w:r>
      <w:r>
        <w:rPr>
          <w:rFonts w:hint="eastAsia" w:ascii="黑体" w:hAnsi="Times New Roman" w:eastAsia="黑体" w:cs="Times New Roman"/>
          <w:i w:val="0"/>
          <w:szCs w:val="21"/>
          <w:lang w:val="en-US" w:eastAsia="zh-CN"/>
        </w:rPr>
        <w:t xml:space="preserve">9 </w:t>
      </w:r>
      <w:r>
        <w:rPr>
          <w:rFonts w:hint="default" w:hAnsi="Times New Roman" w:cs="Times New Roman"/>
          <w:lang w:val="en-US" w:eastAsia="zh-CN"/>
        </w:rPr>
        <w:t>数据质量管理要求</w:t>
      </w:r>
      <w:r>
        <w:tab/>
      </w:r>
      <w:r>
        <w:fldChar w:fldCharType="begin"/>
      </w:r>
      <w:r>
        <w:instrText xml:space="preserve"> PAGEREF _Toc17826 \h </w:instrText>
      </w:r>
      <w:r>
        <w:fldChar w:fldCharType="separate"/>
      </w:r>
      <w:r>
        <w:t>9</w:t>
      </w:r>
      <w:r>
        <w:fldChar w:fldCharType="end"/>
      </w:r>
      <w:r>
        <w:rPr>
          <w:rFonts w:ascii="Times New Roman" w:eastAsia="黑体"/>
        </w:rPr>
        <w:fldChar w:fldCharType="end"/>
      </w:r>
    </w:p>
    <w:p>
      <w:pPr>
        <w:pStyle w:val="21"/>
        <w:tabs>
          <w:tab w:val="right" w:leader="dot" w:pos="9354"/>
          <w:tab w:val="clear" w:pos="9241"/>
        </w:tabs>
      </w:pPr>
      <w:r>
        <w:rPr>
          <w:rFonts w:ascii="Times New Roman" w:eastAsia="黑体"/>
        </w:rPr>
        <w:fldChar w:fldCharType="begin"/>
      </w:r>
      <w:r>
        <w:rPr>
          <w:rFonts w:ascii="Times New Roman" w:eastAsia="黑体"/>
        </w:rPr>
        <w:instrText xml:space="preserve"> HYPERLINK \l _Toc19311 </w:instrText>
      </w:r>
      <w:r>
        <w:rPr>
          <w:rFonts w:ascii="Times New Roman" w:eastAsia="黑体"/>
        </w:rPr>
        <w:fldChar w:fldCharType="separate"/>
      </w:r>
      <w:r>
        <w:rPr>
          <w:rFonts w:hint="eastAsia" w:ascii="黑体" w:hAnsi="Times New Roman" w:eastAsia="黑体"/>
          <w:i w:val="0"/>
          <w:spacing w:val="0"/>
          <w:w w:val="100"/>
        </w:rPr>
        <w:t xml:space="preserve">附　录　A </w:t>
      </w:r>
      <w:r>
        <w:rPr>
          <w:rFonts w:hint="eastAsia"/>
        </w:rPr>
        <w:t xml:space="preserve"> </w:t>
      </w:r>
      <w:r>
        <w:rPr>
          <w:rFonts w:hint="eastAsia"/>
        </w:rPr>
        <w:t>（</w:t>
      </w:r>
      <w:r>
        <w:rPr>
          <w:rFonts w:hint="eastAsia"/>
          <w:lang w:val="en-US" w:eastAsia="zh-CN"/>
        </w:rPr>
        <w:t>资料</w:t>
      </w:r>
      <w:r>
        <w:rPr>
          <w:rFonts w:hint="eastAsia"/>
        </w:rPr>
        <w:t>性附录）</w:t>
      </w:r>
      <w:r>
        <w:t xml:space="preserve"> </w:t>
      </w:r>
      <w:r>
        <w:rPr>
          <w:rFonts w:hint="eastAsia"/>
        </w:rPr>
        <w:t>相关参数缺省值</w:t>
      </w:r>
      <w:r>
        <w:tab/>
      </w:r>
      <w:r>
        <w:fldChar w:fldCharType="begin"/>
      </w:r>
      <w:r>
        <w:instrText xml:space="preserve"> PAGEREF _Toc19311 \h </w:instrText>
      </w:r>
      <w:r>
        <w:fldChar w:fldCharType="separate"/>
      </w:r>
      <w:r>
        <w:t>11</w:t>
      </w:r>
      <w:r>
        <w:fldChar w:fldCharType="end"/>
      </w:r>
      <w:r>
        <w:rPr>
          <w:rFonts w:ascii="Times New Roman" w:eastAsia="黑体"/>
        </w:rPr>
        <w:fldChar w:fldCharType="end"/>
      </w:r>
    </w:p>
    <w:p>
      <w:pPr>
        <w:pStyle w:val="21"/>
        <w:tabs>
          <w:tab w:val="right" w:leader="dot" w:pos="9354"/>
          <w:tab w:val="clear" w:pos="9241"/>
        </w:tabs>
      </w:pPr>
      <w:r>
        <w:rPr>
          <w:rFonts w:ascii="Times New Roman" w:eastAsia="黑体"/>
        </w:rPr>
        <w:fldChar w:fldCharType="begin"/>
      </w:r>
      <w:r>
        <w:rPr>
          <w:rFonts w:ascii="Times New Roman" w:eastAsia="黑体"/>
        </w:rPr>
        <w:instrText xml:space="preserve"> HYPERLINK \l _Toc20204 </w:instrText>
      </w:r>
      <w:r>
        <w:rPr>
          <w:rFonts w:ascii="Times New Roman" w:eastAsia="黑体"/>
        </w:rPr>
        <w:fldChar w:fldCharType="separate"/>
      </w:r>
      <w:r>
        <w:rPr>
          <w:rFonts w:hint="eastAsia" w:ascii="黑体" w:hAnsi="Times New Roman" w:eastAsia="黑体"/>
          <w:i w:val="0"/>
          <w:spacing w:val="0"/>
          <w:w w:val="100"/>
        </w:rPr>
        <w:t xml:space="preserve">附　录　B </w:t>
      </w:r>
      <w:r>
        <w:rPr>
          <w:rFonts w:hint="eastAsia"/>
        </w:rPr>
        <w:t xml:space="preserve"> </w:t>
      </w:r>
      <w:r>
        <w:rPr>
          <w:rFonts w:hint="eastAsia"/>
        </w:rPr>
        <w:t>（</w:t>
      </w:r>
      <w:r>
        <w:rPr>
          <w:rFonts w:hint="eastAsia"/>
          <w:lang w:val="en-US" w:eastAsia="zh-CN"/>
        </w:rPr>
        <w:t>规范</w:t>
      </w:r>
      <w:r>
        <w:rPr>
          <w:rFonts w:hint="eastAsia"/>
        </w:rPr>
        <w:t>性附录）</w:t>
      </w:r>
      <w:r>
        <w:t xml:space="preserve"> </w:t>
      </w:r>
      <w:r>
        <w:rPr>
          <w:rFonts w:hint="eastAsia"/>
        </w:rPr>
        <w:t>排放报告模版</w:t>
      </w:r>
      <w:r>
        <w:tab/>
      </w:r>
      <w:r>
        <w:fldChar w:fldCharType="begin"/>
      </w:r>
      <w:r>
        <w:instrText xml:space="preserve"> PAGEREF _Toc20204 \h </w:instrText>
      </w:r>
      <w:r>
        <w:fldChar w:fldCharType="separate"/>
      </w:r>
      <w:r>
        <w:t>12</w:t>
      </w:r>
      <w:r>
        <w:fldChar w:fldCharType="end"/>
      </w:r>
      <w:r>
        <w:rPr>
          <w:rFonts w:ascii="Times New Roman" w:eastAsia="黑体"/>
        </w:rPr>
        <w:fldChar w:fldCharType="end"/>
      </w:r>
    </w:p>
    <w:p>
      <w:pPr>
        <w:pStyle w:val="21"/>
        <w:tabs>
          <w:tab w:val="right" w:leader="dot" w:pos="9354"/>
          <w:tab w:val="clear" w:pos="9241"/>
        </w:tabs>
      </w:pPr>
      <w:r>
        <w:rPr>
          <w:rFonts w:ascii="Times New Roman" w:eastAsia="黑体"/>
        </w:rPr>
        <w:fldChar w:fldCharType="begin"/>
      </w:r>
      <w:r>
        <w:rPr>
          <w:rFonts w:ascii="Times New Roman" w:eastAsia="黑体"/>
        </w:rPr>
        <w:instrText xml:space="preserve"> HYPERLINK \l _Toc4920 </w:instrText>
      </w:r>
      <w:r>
        <w:rPr>
          <w:rFonts w:ascii="Times New Roman" w:eastAsia="黑体"/>
        </w:rPr>
        <w:fldChar w:fldCharType="separate"/>
      </w:r>
      <w:r>
        <w:rPr>
          <w:rFonts w:hint="eastAsia" w:ascii="黑体" w:hAnsi="Times New Roman" w:eastAsia="黑体"/>
          <w:i w:val="0"/>
          <w:spacing w:val="0"/>
          <w:w w:val="100"/>
        </w:rPr>
        <w:t xml:space="preserve">附　录　C </w:t>
      </w:r>
      <w:r>
        <w:rPr>
          <w:rFonts w:hint="eastAsia"/>
        </w:rPr>
        <w:t xml:space="preserve"> </w:t>
      </w:r>
      <w:r>
        <w:rPr>
          <w:rFonts w:hint="eastAsia"/>
        </w:rPr>
        <w:t>（</w:t>
      </w:r>
      <w:r>
        <w:rPr>
          <w:rFonts w:hint="eastAsia"/>
          <w:lang w:val="en-US" w:eastAsia="zh-CN"/>
        </w:rPr>
        <w:t>规范</w:t>
      </w:r>
      <w:r>
        <w:rPr>
          <w:rFonts w:hint="eastAsia"/>
        </w:rPr>
        <w:t>性附录）</w:t>
      </w:r>
      <w:r>
        <w:t xml:space="preserve"> </w:t>
      </w:r>
      <w:r>
        <w:rPr>
          <w:rFonts w:hint="eastAsia"/>
        </w:rPr>
        <w:t>数据质量控制方案要求模版</w:t>
      </w:r>
      <w:r>
        <w:tab/>
      </w:r>
      <w:r>
        <w:fldChar w:fldCharType="begin"/>
      </w:r>
      <w:r>
        <w:instrText xml:space="preserve"> PAGEREF _Toc4920 \h </w:instrText>
      </w:r>
      <w:r>
        <w:fldChar w:fldCharType="separate"/>
      </w:r>
      <w:r>
        <w:t>18</w:t>
      </w:r>
      <w:r>
        <w:fldChar w:fldCharType="end"/>
      </w:r>
      <w:r>
        <w:rPr>
          <w:rFonts w:ascii="Times New Roman" w:eastAsia="黑体"/>
        </w:rPr>
        <w:fldChar w:fldCharType="end"/>
      </w:r>
    </w:p>
    <w:p>
      <w:pPr>
        <w:pStyle w:val="21"/>
        <w:tabs>
          <w:tab w:val="right" w:leader="dot" w:pos="9354"/>
          <w:tab w:val="clear" w:pos="9241"/>
        </w:tabs>
        <w:spacing w:before="78" w:after="78"/>
      </w:pPr>
      <w:r>
        <w:rPr>
          <w:rFonts w:ascii="Times New Roman" w:eastAsia="黑体"/>
        </w:rPr>
        <w:fldChar w:fldCharType="end"/>
      </w:r>
    </w:p>
    <w:p>
      <w:pPr>
        <w:pStyle w:val="111"/>
        <w:rPr>
          <w:rFonts w:ascii="Times New Roman"/>
        </w:rPr>
      </w:pPr>
    </w:p>
    <w:p>
      <w:pPr>
        <w:pStyle w:val="115"/>
        <w:tabs>
          <w:tab w:val="left" w:pos="2355"/>
          <w:tab w:val="center" w:pos="4677"/>
          <w:tab w:val="left" w:pos="8100"/>
        </w:tabs>
        <w:jc w:val="left"/>
      </w:pPr>
      <w:r>
        <w:tab/>
      </w:r>
      <w:r>
        <w:tab/>
      </w:r>
      <w:bookmarkStart w:id="9" w:name="_Toc141101467"/>
      <w:bookmarkStart w:id="10" w:name="_Toc7841"/>
      <w:r>
        <w:rPr>
          <w:rFonts w:hint="eastAsia"/>
        </w:rPr>
        <w:t>前</w:t>
      </w:r>
      <w:bookmarkStart w:id="11" w:name="BKQY"/>
      <w:r>
        <w:rPr>
          <w:rFonts w:hAnsi="黑体"/>
        </w:rPr>
        <w:t>  </w:t>
      </w:r>
      <w:r>
        <w:rPr>
          <w:rFonts w:hint="eastAsia"/>
        </w:rPr>
        <w:t>言</w:t>
      </w:r>
      <w:bookmarkEnd w:id="7"/>
      <w:bookmarkEnd w:id="8"/>
      <w:bookmarkEnd w:id="9"/>
      <w:bookmarkEnd w:id="10"/>
      <w:bookmarkEnd w:id="11"/>
      <w:r>
        <w:tab/>
      </w:r>
    </w:p>
    <w:p>
      <w:pPr>
        <w:pStyle w:val="25"/>
        <w:rPr>
          <w:color w:val="auto"/>
        </w:rPr>
      </w:pPr>
      <w:r>
        <w:rPr>
          <w:rFonts w:hint="eastAsia"/>
          <w:color w:val="auto"/>
        </w:rPr>
        <w:t>本</w:t>
      </w:r>
      <w:r>
        <w:rPr>
          <w:color w:val="auto"/>
        </w:rPr>
        <w:t>文件按照</w:t>
      </w:r>
      <w:r>
        <w:rPr>
          <w:rFonts w:hint="eastAsia"/>
          <w:color w:val="auto"/>
        </w:rPr>
        <w:t>GB</w:t>
      </w:r>
      <w:r>
        <w:rPr>
          <w:color w:val="auto"/>
        </w:rPr>
        <w:t>/</w:t>
      </w:r>
      <w:r>
        <w:rPr>
          <w:rFonts w:hint="eastAsia"/>
          <w:color w:val="auto"/>
        </w:rPr>
        <w:t>T</w:t>
      </w:r>
      <w:r>
        <w:rPr>
          <w:color w:val="auto"/>
        </w:rPr>
        <w:t xml:space="preserve"> 1.1—2020</w:t>
      </w:r>
      <w:r>
        <w:rPr>
          <w:rFonts w:hint="eastAsia"/>
          <w:color w:val="auto"/>
        </w:rPr>
        <w:t>的</w:t>
      </w:r>
      <w:r>
        <w:rPr>
          <w:color w:val="auto"/>
        </w:rPr>
        <w:t>规定起草</w:t>
      </w:r>
      <w:r>
        <w:rPr>
          <w:rFonts w:hint="eastAsia"/>
          <w:color w:val="auto"/>
        </w:rPr>
        <w:t>。</w:t>
      </w:r>
    </w:p>
    <w:p>
      <w:pPr>
        <w:pStyle w:val="25"/>
        <w:rPr>
          <w:color w:val="auto"/>
        </w:rPr>
      </w:pPr>
      <w:r>
        <w:rPr>
          <w:rFonts w:hint="eastAsia"/>
          <w:color w:val="auto"/>
        </w:rPr>
        <w:t>请</w:t>
      </w:r>
      <w:r>
        <w:rPr>
          <w:color w:val="auto"/>
        </w:rPr>
        <w:t>注意本文件的某些内容可能涉及专利</w:t>
      </w:r>
      <w:r>
        <w:rPr>
          <w:rFonts w:hint="eastAsia"/>
          <w:color w:val="auto"/>
        </w:rPr>
        <w:t>。</w:t>
      </w:r>
      <w:r>
        <w:rPr>
          <w:color w:val="auto"/>
        </w:rPr>
        <w:t>本</w:t>
      </w:r>
      <w:r>
        <w:rPr>
          <w:rFonts w:hint="eastAsia"/>
          <w:color w:val="auto"/>
        </w:rPr>
        <w:t>文件</w:t>
      </w:r>
      <w:r>
        <w:rPr>
          <w:color w:val="auto"/>
        </w:rPr>
        <w:t>的发布机构不承担</w:t>
      </w:r>
      <w:r>
        <w:rPr>
          <w:rFonts w:hint="eastAsia"/>
          <w:color w:val="auto"/>
        </w:rPr>
        <w:t>识</w:t>
      </w:r>
      <w:r>
        <w:rPr>
          <w:color w:val="auto"/>
        </w:rPr>
        <w:t>别专利</w:t>
      </w:r>
      <w:r>
        <w:rPr>
          <w:rFonts w:hint="eastAsia"/>
          <w:color w:val="auto"/>
        </w:rPr>
        <w:t>的</w:t>
      </w:r>
      <w:r>
        <w:rPr>
          <w:color w:val="auto"/>
        </w:rPr>
        <w:t>责任。</w:t>
      </w:r>
    </w:p>
    <w:p>
      <w:pPr>
        <w:pStyle w:val="25"/>
        <w:rPr>
          <w:color w:val="auto"/>
        </w:rPr>
      </w:pPr>
      <w:r>
        <w:rPr>
          <w:rFonts w:hint="eastAsia"/>
          <w:color w:val="auto"/>
        </w:rPr>
        <w:t>《民用机场温室气体排放核算技术指南》共分</w:t>
      </w:r>
      <w:r>
        <w:rPr>
          <w:rFonts w:hint="eastAsia"/>
          <w:color w:val="auto"/>
          <w:lang w:val="en-US" w:eastAsia="zh-CN"/>
        </w:rPr>
        <w:t>九</w:t>
      </w:r>
      <w:r>
        <w:rPr>
          <w:rFonts w:hint="eastAsia"/>
          <w:color w:val="auto"/>
        </w:rPr>
        <w:t>章，分别是</w:t>
      </w:r>
      <w:r>
        <w:rPr>
          <w:rFonts w:hint="eastAsia"/>
          <w:color w:val="auto"/>
          <w:lang w:val="en-US" w:eastAsia="zh-CN"/>
        </w:rPr>
        <w:t>范围</w:t>
      </w:r>
      <w:r>
        <w:rPr>
          <w:rFonts w:hint="eastAsia"/>
          <w:color w:val="auto"/>
        </w:rPr>
        <w:t>、</w:t>
      </w:r>
      <w:r>
        <w:rPr>
          <w:rFonts w:hint="eastAsia"/>
          <w:color w:val="auto"/>
          <w:lang w:val="en-US" w:eastAsia="zh-CN"/>
        </w:rPr>
        <w:t>规范性引用文件、术语和定义、工作程序和内容、核算边界和排放源确定、核算数据监测要求及排放量计算、记录要求、数据质量控制方案要求、数据质量管理要求</w:t>
      </w:r>
      <w:r>
        <w:rPr>
          <w:rFonts w:hint="eastAsia"/>
          <w:color w:val="auto"/>
        </w:rPr>
        <w:t>，着重规定</w:t>
      </w:r>
      <w:r>
        <w:rPr>
          <w:rFonts w:hint="eastAsia"/>
          <w:color w:val="auto"/>
          <w:lang w:val="en-US" w:eastAsia="zh-CN"/>
        </w:rPr>
        <w:t>中国</w:t>
      </w:r>
      <w:r>
        <w:rPr>
          <w:rFonts w:hint="eastAsia"/>
          <w:color w:val="auto"/>
        </w:rPr>
        <w:t>民用运输机场温室气体</w:t>
      </w:r>
      <w:r>
        <w:rPr>
          <w:rFonts w:hint="eastAsia"/>
          <w:color w:val="auto"/>
          <w:lang w:val="en-US" w:eastAsia="zh-CN"/>
        </w:rPr>
        <w:t>核算边界以及计算方法</w:t>
      </w:r>
      <w:r>
        <w:rPr>
          <w:rFonts w:hint="eastAsia"/>
          <w:color w:val="auto"/>
        </w:rPr>
        <w:t>等</w:t>
      </w:r>
      <w:r>
        <w:rPr>
          <w:rFonts w:hint="eastAsia"/>
          <w:color w:val="auto"/>
          <w:lang w:val="en-US" w:eastAsia="zh-CN"/>
        </w:rPr>
        <w:t>内容</w:t>
      </w:r>
      <w:r>
        <w:rPr>
          <w:rFonts w:hint="eastAsia"/>
          <w:color w:val="auto"/>
        </w:rPr>
        <w:t>。</w:t>
      </w:r>
    </w:p>
    <w:p>
      <w:pPr>
        <w:pStyle w:val="25"/>
        <w:rPr>
          <w:color w:val="auto"/>
        </w:rPr>
      </w:pPr>
      <w:r>
        <w:rPr>
          <w:rFonts w:hint="eastAsia"/>
          <w:color w:val="auto"/>
        </w:rPr>
        <w:t>本文件由中国船级社质量认证有限公司提出。</w:t>
      </w:r>
    </w:p>
    <w:p>
      <w:pPr>
        <w:pStyle w:val="25"/>
        <w:rPr>
          <w:rFonts w:hint="eastAsia"/>
          <w:color w:val="auto"/>
        </w:rPr>
      </w:pPr>
      <w:r>
        <w:rPr>
          <w:rFonts w:hint="eastAsia"/>
          <w:color w:val="auto"/>
        </w:rPr>
        <w:t>本</w:t>
      </w:r>
      <w:r>
        <w:rPr>
          <w:color w:val="auto"/>
        </w:rPr>
        <w:t>文件由</w:t>
      </w:r>
      <w:r>
        <w:rPr>
          <w:rFonts w:hint="eastAsia"/>
          <w:color w:val="auto"/>
        </w:rPr>
        <w:t>中国民用机场协会归口。</w:t>
      </w:r>
    </w:p>
    <w:p>
      <w:pPr>
        <w:pStyle w:val="25"/>
        <w:rPr>
          <w:color w:val="auto"/>
        </w:rPr>
      </w:pPr>
      <w:r>
        <w:rPr>
          <w:rFonts w:hint="eastAsia"/>
          <w:color w:val="auto"/>
        </w:rPr>
        <w:t>《民用机场温室气体排放核算技术指南》由主编单位负责日常管理。执行过程中如有意见和建议，请函告中国船级社质量认证有限公司（地址：</w:t>
      </w:r>
      <w:r>
        <w:rPr>
          <w:rFonts w:hint="eastAsia"/>
          <w:color w:val="auto"/>
          <w:lang w:val="en-US" w:eastAsia="zh-CN"/>
        </w:rPr>
        <w:t>北京市东城区东黄城南街40号</w:t>
      </w:r>
      <w:r>
        <w:rPr>
          <w:rFonts w:hint="eastAsia"/>
          <w:color w:val="auto"/>
        </w:rPr>
        <w:t>；邮编：</w:t>
      </w:r>
      <w:r>
        <w:rPr>
          <w:rFonts w:hint="eastAsia"/>
          <w:color w:val="auto"/>
          <w:lang w:val="en-US" w:eastAsia="zh-CN"/>
        </w:rPr>
        <w:t>100006</w:t>
      </w:r>
      <w:r>
        <w:rPr>
          <w:rFonts w:hint="eastAsia"/>
          <w:color w:val="auto"/>
        </w:rPr>
        <w:t>；电话：</w:t>
      </w:r>
      <w:r>
        <w:rPr>
          <w:rFonts w:hint="eastAsia"/>
          <w:color w:val="auto"/>
          <w:lang w:val="en-US" w:eastAsia="zh-CN"/>
        </w:rPr>
        <w:t>010</w:t>
      </w:r>
      <w:r>
        <w:rPr>
          <w:rFonts w:hint="eastAsia"/>
          <w:color w:val="auto"/>
        </w:rPr>
        <w:t>-</w:t>
      </w:r>
      <w:r>
        <w:rPr>
          <w:rFonts w:hint="eastAsia"/>
          <w:color w:val="auto"/>
          <w:lang w:val="en-US" w:eastAsia="zh-CN"/>
        </w:rPr>
        <w:t>56313400</w:t>
      </w:r>
      <w:r>
        <w:rPr>
          <w:rFonts w:hint="eastAsia"/>
          <w:color w:val="auto"/>
        </w:rPr>
        <w:t>；电子邮箱：</w:t>
      </w:r>
      <w:r>
        <w:rPr>
          <w:rFonts w:hint="eastAsia"/>
          <w:color w:val="auto"/>
          <w:lang w:val="en-US" w:eastAsia="zh-CN"/>
        </w:rPr>
        <w:t>chaitong</w:t>
      </w:r>
      <w:r>
        <w:rPr>
          <w:rFonts w:hint="eastAsia"/>
          <w:color w:val="auto"/>
        </w:rPr>
        <w:t>@</w:t>
      </w:r>
      <w:r>
        <w:rPr>
          <w:rFonts w:hint="eastAsia"/>
          <w:color w:val="auto"/>
          <w:lang w:val="en-US" w:eastAsia="zh-CN"/>
        </w:rPr>
        <w:t>c.ccs.org.cn</w:t>
      </w:r>
      <w:r>
        <w:rPr>
          <w:rFonts w:hint="eastAsia"/>
          <w:color w:val="auto"/>
        </w:rPr>
        <w:t>.com），以便修订时参考。</w:t>
      </w:r>
    </w:p>
    <w:p>
      <w:pPr>
        <w:pStyle w:val="25"/>
        <w:rPr>
          <w:color w:val="auto"/>
        </w:rPr>
      </w:pPr>
      <w:r>
        <w:rPr>
          <w:rFonts w:hint="eastAsia"/>
          <w:color w:val="auto"/>
        </w:rPr>
        <w:t>本文件</w:t>
      </w:r>
      <w:r>
        <w:rPr>
          <w:color w:val="auto"/>
        </w:rPr>
        <w:t>起草</w:t>
      </w:r>
      <w:r>
        <w:rPr>
          <w:rFonts w:hint="eastAsia"/>
          <w:color w:val="auto"/>
        </w:rPr>
        <w:t>单位</w:t>
      </w:r>
      <w:r>
        <w:rPr>
          <w:color w:val="auto"/>
        </w:rPr>
        <w:t>：</w:t>
      </w:r>
      <w:r>
        <w:rPr>
          <w:rFonts w:hint="eastAsia"/>
          <w:color w:val="auto"/>
        </w:rPr>
        <w:t>中国船级社质量认证有限公司、杭州萧山国际机场有限公司、上海虹桥机场、新疆机场集团有限责任公司、鄂尔多斯伊金霍洛国际机场有限公司、宁波欧达光电有限公司、浙江省生态环境低碳发展中心、国网浙江省电力有限公司经济技术研究院、上海市建筑科学研究院有限公司。</w:t>
      </w:r>
    </w:p>
    <w:p>
      <w:pPr>
        <w:pStyle w:val="25"/>
        <w:rPr>
          <w:color w:val="auto"/>
        </w:rPr>
      </w:pPr>
      <w:r>
        <w:rPr>
          <w:rFonts w:hint="eastAsia"/>
          <w:color w:val="auto"/>
        </w:rPr>
        <w:t>本</w:t>
      </w:r>
      <w:r>
        <w:rPr>
          <w:color w:val="auto"/>
        </w:rPr>
        <w:t>文件主要起草</w:t>
      </w:r>
      <w:r>
        <w:rPr>
          <w:rFonts w:hint="eastAsia"/>
          <w:color w:val="auto"/>
        </w:rPr>
        <w:t>人</w:t>
      </w:r>
      <w:r>
        <w:rPr>
          <w:color w:val="auto"/>
        </w:rPr>
        <w:t>：</w:t>
      </w:r>
      <w:r>
        <w:rPr>
          <w:rFonts w:hint="eastAsia"/>
          <w:color w:val="auto"/>
        </w:rPr>
        <w:t>郭凯、余丽、柴彤、袁霁、刘玉松、刘玉琴、张曦、毛新宇、章新良、李荣松、林晨、张晓静、唐恒毅、郭敏、谢小两、庞健、曹颖、谷纪亭、季亮。</w:t>
      </w:r>
    </w:p>
    <w:p>
      <w:pPr>
        <w:pStyle w:val="25"/>
        <w:rPr>
          <w:color w:val="auto"/>
        </w:rPr>
      </w:pPr>
      <w:r>
        <w:rPr>
          <w:rFonts w:hint="eastAsia"/>
          <w:color w:val="auto"/>
        </w:rPr>
        <w:t>本</w:t>
      </w:r>
      <w:r>
        <w:rPr>
          <w:color w:val="auto"/>
        </w:rPr>
        <w:t>文件主要</w:t>
      </w:r>
      <w:r>
        <w:rPr>
          <w:rFonts w:hint="eastAsia"/>
          <w:color w:val="auto"/>
        </w:rPr>
        <w:t>审查人</w:t>
      </w:r>
      <w:r>
        <w:rPr>
          <w:color w:val="auto"/>
        </w:rPr>
        <w:t>：</w:t>
      </w:r>
      <w:r>
        <w:rPr>
          <w:rFonts w:hint="eastAsia"/>
          <w:color w:val="auto"/>
        </w:rPr>
        <w:t>XXX。</w:t>
      </w:r>
    </w:p>
    <w:p>
      <w:pPr>
        <w:pStyle w:val="25"/>
        <w:rPr>
          <w:color w:val="auto"/>
        </w:rPr>
      </w:pPr>
      <w:r>
        <w:rPr>
          <w:rFonts w:hint="eastAsia"/>
          <w:color w:val="auto"/>
        </w:rPr>
        <w:t>本</w:t>
      </w:r>
      <w:r>
        <w:rPr>
          <w:color w:val="auto"/>
        </w:rPr>
        <w:t>文件为首次发布。</w:t>
      </w:r>
    </w:p>
    <w:p>
      <w:pPr>
        <w:pStyle w:val="115"/>
        <w:tabs>
          <w:tab w:val="left" w:pos="705"/>
          <w:tab w:val="center" w:pos="4677"/>
        </w:tabs>
        <w:jc w:val="left"/>
      </w:pPr>
      <w:bookmarkStart w:id="12" w:name="_Toc44414102"/>
      <w:bookmarkStart w:id="13" w:name="_Toc52288515"/>
      <w:r>
        <w:tab/>
      </w:r>
      <w:r>
        <w:tab/>
      </w:r>
      <w:bookmarkStart w:id="14" w:name="_Toc141101468"/>
      <w:bookmarkStart w:id="15" w:name="_Toc20070"/>
      <w:r>
        <w:rPr>
          <w:rFonts w:hint="eastAsia"/>
        </w:rPr>
        <w:t>引</w:t>
      </w:r>
      <w:bookmarkStart w:id="16" w:name="BKYY"/>
      <w:r>
        <w:rPr>
          <w:rFonts w:hAnsi="黑体"/>
        </w:rPr>
        <w:t>  </w:t>
      </w:r>
      <w:r>
        <w:rPr>
          <w:rFonts w:hint="eastAsia"/>
        </w:rPr>
        <w:t>言</w:t>
      </w:r>
      <w:bookmarkEnd w:id="12"/>
      <w:bookmarkEnd w:id="13"/>
      <w:bookmarkEnd w:id="14"/>
      <w:bookmarkEnd w:id="15"/>
      <w:bookmarkEnd w:id="16"/>
    </w:p>
    <w:p>
      <w:pPr>
        <w:pStyle w:val="25"/>
        <w:rPr>
          <w:rFonts w:hint="eastAsia"/>
          <w:color w:val="auto"/>
        </w:rPr>
      </w:pPr>
      <w:r>
        <w:rPr>
          <w:rFonts w:hint="eastAsia"/>
          <w:color w:val="auto"/>
        </w:rPr>
        <w:t>气候变化是21世纪人类社会发展面临的重大挑战，应对气候变化事关国际、国内两个大局，事关我国发展全局，是推动经济高质量发展和生态文明建设的重要抓手。航空运输业作为节能减排的重点行业之一，实现绿色、低碳、循环、可持续发展是实现“双碳”目标的必然要求，也是建设多领域民航强国的必然要求。为了促进中国民用机场行业低碳发展，加强碳排放数据管理，参考机场行业在碳排放核算领域上的相关国际标准、国家标准和先进城市标准，制定本文件。</w:t>
      </w:r>
    </w:p>
    <w:p>
      <w:pPr>
        <w:pStyle w:val="25"/>
        <w:rPr>
          <w:color w:val="auto"/>
        </w:rPr>
        <w:sectPr>
          <w:headerReference r:id="rId6" w:type="first"/>
          <w:footerReference r:id="rId9" w:type="first"/>
          <w:headerReference r:id="rId5" w:type="default"/>
          <w:footerReference r:id="rId7" w:type="default"/>
          <w:footerReference r:id="rId8" w:type="even"/>
          <w:pgSz w:w="11906" w:h="16838"/>
          <w:pgMar w:top="567" w:right="1134" w:bottom="1134" w:left="1418" w:header="850" w:footer="850" w:gutter="0"/>
          <w:pgNumType w:fmt="upperRoman" w:start="1"/>
          <w:cols w:space="425" w:num="1"/>
          <w:formProt w:val="0"/>
          <w:titlePg/>
          <w:docGrid w:type="lines" w:linePitch="312" w:charSpace="0"/>
        </w:sectPr>
      </w:pPr>
      <w:r>
        <w:rPr>
          <w:rFonts w:hint="eastAsia"/>
          <w:color w:val="auto"/>
        </w:rPr>
        <w:t>标准旨在规范民用运输机场</w:t>
      </w:r>
      <w:r>
        <w:rPr>
          <w:rFonts w:hint="eastAsia"/>
          <w:color w:val="auto"/>
          <w:lang w:val="en-US" w:eastAsia="zh-CN"/>
        </w:rPr>
        <w:t>对</w:t>
      </w:r>
      <w:r>
        <w:rPr>
          <w:rFonts w:hint="eastAsia"/>
          <w:color w:val="auto"/>
        </w:rPr>
        <w:t>温室气体</w:t>
      </w:r>
      <w:r>
        <w:rPr>
          <w:rFonts w:hint="eastAsia"/>
          <w:color w:val="auto"/>
          <w:lang w:eastAsia="zh-CN"/>
        </w:rPr>
        <w:t>的</w:t>
      </w:r>
      <w:r>
        <w:rPr>
          <w:rFonts w:hint="eastAsia"/>
          <w:color w:val="auto"/>
          <w:lang w:val="en-US" w:eastAsia="zh-CN"/>
        </w:rPr>
        <w:t>核算</w:t>
      </w:r>
      <w:r>
        <w:rPr>
          <w:rFonts w:hint="eastAsia"/>
          <w:color w:val="auto"/>
        </w:rPr>
        <w:t>工作，确保温室气体排放相关数据真实、准确、完整。为政府主管部门、第三方机构提供权威性、专业性、系统性的核算依据，为中国民用机场行业早日实现双碳目标提供技术工具。</w:t>
      </w:r>
    </w:p>
    <w:p>
      <w:pPr>
        <w:pStyle w:val="53"/>
        <w:outlineLvl w:val="9"/>
      </w:pPr>
      <w:bookmarkStart w:id="17" w:name="_Toc28375"/>
      <w:sdt>
        <w:sdtPr>
          <w:alias w:val="标准名称"/>
          <w:tag w:val="标准名称"/>
          <w:id w:val="658961991"/>
          <w:lock w:val="sdtLocked"/>
          <w:placeholder>
            <w:docPart w:val="111"/>
          </w:placeholder>
          <w:text w:multiLine="1"/>
        </w:sdtPr>
        <w:sdtContent>
          <w:r>
            <w:rPr>
              <w:rFonts w:hint="eastAsia"/>
            </w:rPr>
            <w:t>民用机场温室气体排放核算技术指南</w:t>
          </w:r>
        </w:sdtContent>
      </w:sdt>
      <w:bookmarkEnd w:id="17"/>
      <w:bookmarkStart w:id="18" w:name="StandardName"/>
      <w:bookmarkEnd w:id="18"/>
    </w:p>
    <w:p>
      <w:pPr>
        <w:pStyle w:val="48"/>
        <w:spacing w:before="312" w:after="312"/>
      </w:pPr>
      <w:bookmarkStart w:id="19" w:name="_Toc44414103"/>
      <w:bookmarkStart w:id="20" w:name="_Toc141101469"/>
      <w:bookmarkStart w:id="21" w:name="_Toc52288516"/>
      <w:bookmarkStart w:id="22" w:name="_Toc241"/>
      <w:r>
        <w:rPr>
          <w:rFonts w:hint="eastAsia"/>
        </w:rPr>
        <w:t>范围</w:t>
      </w:r>
      <w:bookmarkEnd w:id="19"/>
      <w:bookmarkEnd w:id="20"/>
      <w:bookmarkEnd w:id="21"/>
      <w:bookmarkEnd w:id="22"/>
    </w:p>
    <w:p>
      <w:pPr>
        <w:pStyle w:val="148"/>
        <w:ind w:firstLine="400"/>
        <w:rPr>
          <w:rFonts w:hint="eastAsia"/>
        </w:rPr>
      </w:pPr>
      <w:r>
        <w:rPr>
          <w:rFonts w:hint="eastAsia"/>
        </w:rPr>
        <w:t>本指南适用于中华人民共和国境内（不含港、澳、台地区）的民用运输机场温室气体排放核算和报告工作。</w:t>
      </w:r>
    </w:p>
    <w:p>
      <w:pPr>
        <w:pStyle w:val="148"/>
        <w:ind w:firstLine="400"/>
        <w:rPr>
          <w:rFonts w:hint="eastAsia"/>
        </w:rPr>
      </w:pPr>
      <w:r>
        <w:rPr>
          <w:rFonts w:hint="eastAsia"/>
        </w:rPr>
        <w:t>军民合用机场的民用运输机场部分按照本指南执行。</w:t>
      </w:r>
    </w:p>
    <w:p>
      <w:pPr>
        <w:pStyle w:val="48"/>
        <w:spacing w:before="312" w:after="312"/>
      </w:pPr>
      <w:bookmarkStart w:id="23" w:name="_Toc52288517"/>
      <w:bookmarkStart w:id="24" w:name="_Toc141101470"/>
      <w:bookmarkStart w:id="25" w:name="_Toc44414104"/>
      <w:bookmarkStart w:id="26" w:name="_Toc10316"/>
      <w:r>
        <w:rPr>
          <w:rFonts w:hint="eastAsia"/>
        </w:rPr>
        <w:t>规范性引用文件</w:t>
      </w:r>
      <w:bookmarkEnd w:id="23"/>
      <w:bookmarkEnd w:id="24"/>
      <w:bookmarkEnd w:id="25"/>
      <w:bookmarkEnd w:id="26"/>
    </w:p>
    <w:p>
      <w:pPr>
        <w:pStyle w:val="148"/>
        <w:ind w:firstLine="40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8"/>
        <w:ind w:firstLine="400"/>
        <w:rPr>
          <w:rFonts w:hint="eastAsia"/>
        </w:rPr>
      </w:pPr>
      <w:r>
        <w:rPr>
          <w:rFonts w:hint="eastAsia"/>
        </w:rPr>
        <w:t>《中国民航企业温室气体排放核算方法与报告指南（试行）》；</w:t>
      </w:r>
    </w:p>
    <w:p>
      <w:pPr>
        <w:pStyle w:val="148"/>
        <w:ind w:firstLine="400"/>
        <w:rPr>
          <w:rFonts w:hint="eastAsia"/>
        </w:rPr>
      </w:pPr>
      <w:r>
        <w:rPr>
          <w:rFonts w:hint="eastAsia"/>
        </w:rPr>
        <w:t>《公共建筑运营企业温室气体排放核算方法和报告指南（试行）》；</w:t>
      </w:r>
    </w:p>
    <w:p>
      <w:pPr>
        <w:pStyle w:val="148"/>
        <w:ind w:firstLine="400"/>
        <w:rPr>
          <w:rFonts w:hint="eastAsia"/>
        </w:rPr>
      </w:pPr>
      <w:r>
        <w:rPr>
          <w:rFonts w:hint="eastAsia"/>
        </w:rPr>
        <w:t>《企业温室气体排放核算与报告指南 发电设施》；</w:t>
      </w:r>
    </w:p>
    <w:p>
      <w:pPr>
        <w:pStyle w:val="148"/>
        <w:ind w:firstLine="400"/>
        <w:rPr>
          <w:rFonts w:hint="eastAsia"/>
        </w:rPr>
      </w:pPr>
      <w:r>
        <w:rPr>
          <w:rFonts w:hint="eastAsia"/>
        </w:rPr>
        <w:t>《双碳机场评价指标体系》；</w:t>
      </w:r>
    </w:p>
    <w:p>
      <w:pPr>
        <w:pStyle w:val="148"/>
        <w:ind w:firstLine="400"/>
        <w:rPr>
          <w:rFonts w:hint="eastAsia"/>
        </w:rPr>
      </w:pPr>
      <w:r>
        <w:rPr>
          <w:rFonts w:hint="eastAsia"/>
        </w:rPr>
        <w:t>《企业温室气体排放核算与报告填报说明 水泥熟料生产》；</w:t>
      </w:r>
    </w:p>
    <w:p>
      <w:pPr>
        <w:pStyle w:val="148"/>
        <w:ind w:firstLine="400"/>
        <w:rPr>
          <w:rFonts w:hint="eastAsia"/>
        </w:rPr>
      </w:pPr>
      <w:r>
        <w:rPr>
          <w:rFonts w:hint="eastAsia"/>
        </w:rPr>
        <w:t>《企业温室气体排放核算与报告填报说明 铝冶炼》；</w:t>
      </w:r>
    </w:p>
    <w:p>
      <w:pPr>
        <w:pStyle w:val="148"/>
        <w:ind w:firstLine="400"/>
        <w:rPr>
          <w:rFonts w:hint="eastAsia"/>
        </w:rPr>
      </w:pPr>
      <w:r>
        <w:rPr>
          <w:rFonts w:hint="eastAsia"/>
        </w:rPr>
        <w:t>《省级温室气体清单编制指南》；</w:t>
      </w:r>
    </w:p>
    <w:p>
      <w:pPr>
        <w:pStyle w:val="148"/>
        <w:ind w:firstLine="400"/>
        <w:rPr>
          <w:rFonts w:hint="eastAsia"/>
        </w:rPr>
      </w:pPr>
      <w:r>
        <w:rPr>
          <w:rFonts w:hint="eastAsia"/>
        </w:rPr>
        <w:t>《中国温室气体清单研究》；</w:t>
      </w:r>
    </w:p>
    <w:p>
      <w:pPr>
        <w:pStyle w:val="148"/>
        <w:ind w:firstLine="400"/>
        <w:rPr>
          <w:rFonts w:hint="eastAsia"/>
        </w:rPr>
      </w:pPr>
      <w:r>
        <w:rPr>
          <w:rFonts w:hint="eastAsia"/>
        </w:rPr>
        <w:t>《中华人民共和国民用航空法》；</w:t>
      </w:r>
    </w:p>
    <w:p>
      <w:pPr>
        <w:pStyle w:val="148"/>
        <w:ind w:firstLine="400"/>
        <w:rPr>
          <w:rFonts w:hint="eastAsia"/>
        </w:rPr>
      </w:pPr>
      <w:r>
        <w:rPr>
          <w:rFonts w:hint="eastAsia"/>
        </w:rPr>
        <w:t>《IPCC 国家温室气体清单指南》；</w:t>
      </w:r>
    </w:p>
    <w:p>
      <w:pPr>
        <w:pStyle w:val="148"/>
        <w:ind w:firstLine="400"/>
        <w:rPr>
          <w:rFonts w:hint="eastAsia"/>
        </w:rPr>
      </w:pPr>
      <w:r>
        <w:rPr>
          <w:rFonts w:hint="eastAsia"/>
        </w:rPr>
        <w:t>ISO 14064-1 组织层面温室气体排放量和清除量量化和报告指南规范；</w:t>
      </w:r>
    </w:p>
    <w:p>
      <w:pPr>
        <w:pStyle w:val="148"/>
        <w:ind w:firstLine="400"/>
        <w:rPr>
          <w:rFonts w:hint="eastAsia"/>
        </w:rPr>
      </w:pPr>
      <w:r>
        <w:rPr>
          <w:rFonts w:hint="eastAsia"/>
        </w:rPr>
        <w:t>GB/T 384 石油产品热值测定法；</w:t>
      </w:r>
    </w:p>
    <w:p>
      <w:pPr>
        <w:pStyle w:val="148"/>
        <w:ind w:firstLine="400"/>
        <w:rPr>
          <w:rFonts w:hint="eastAsia"/>
        </w:rPr>
      </w:pPr>
      <w:r>
        <w:rPr>
          <w:rFonts w:hint="eastAsia"/>
        </w:rPr>
        <w:t>GB/T 4754 国民经济行业分类；</w:t>
      </w:r>
    </w:p>
    <w:p>
      <w:pPr>
        <w:pStyle w:val="148"/>
        <w:ind w:firstLine="400"/>
        <w:rPr>
          <w:rFonts w:hint="eastAsia"/>
        </w:rPr>
      </w:pPr>
      <w:r>
        <w:rPr>
          <w:rFonts w:hint="eastAsia"/>
        </w:rPr>
        <w:t>GB/T 11062 天然气发热量、密度、相对密度和沃泊指数的计算方法；</w:t>
      </w:r>
    </w:p>
    <w:p>
      <w:pPr>
        <w:pStyle w:val="148"/>
        <w:ind w:firstLine="400"/>
        <w:rPr>
          <w:rFonts w:hint="eastAsia"/>
        </w:rPr>
      </w:pPr>
      <w:r>
        <w:rPr>
          <w:rFonts w:hint="eastAsia"/>
        </w:rPr>
        <w:t>GB/T 213 煤的发热量测定方法；</w:t>
      </w:r>
    </w:p>
    <w:p>
      <w:pPr>
        <w:pStyle w:val="148"/>
        <w:ind w:firstLine="400"/>
        <w:rPr>
          <w:rFonts w:hint="eastAsia"/>
        </w:rPr>
      </w:pPr>
      <w:r>
        <w:rPr>
          <w:rFonts w:hint="eastAsia"/>
        </w:rPr>
        <w:t>GB 17167 用能单位能源计量器具配备和管理通则；</w:t>
      </w:r>
    </w:p>
    <w:p>
      <w:pPr>
        <w:pStyle w:val="148"/>
        <w:ind w:firstLine="400"/>
        <w:rPr>
          <w:rFonts w:hint="eastAsia"/>
        </w:rPr>
      </w:pPr>
      <w:r>
        <w:rPr>
          <w:rFonts w:hint="eastAsia"/>
        </w:rPr>
        <w:t>GB 24500 工业锅炉能效限定值及能效等级；</w:t>
      </w:r>
    </w:p>
    <w:p>
      <w:pPr>
        <w:pStyle w:val="148"/>
        <w:ind w:firstLine="400"/>
        <w:rPr>
          <w:rFonts w:hint="eastAsia"/>
        </w:rPr>
      </w:pPr>
      <w:r>
        <w:rPr>
          <w:rFonts w:hint="eastAsia"/>
        </w:rPr>
        <w:t>GB/T 2589 综合能耗计算通则；</w:t>
      </w:r>
    </w:p>
    <w:p>
      <w:pPr>
        <w:pStyle w:val="148"/>
        <w:ind w:firstLine="400"/>
        <w:rPr>
          <w:rFonts w:hint="eastAsia"/>
        </w:rPr>
      </w:pPr>
      <w:r>
        <w:rPr>
          <w:rFonts w:hint="eastAsia"/>
        </w:rPr>
        <w:t>GB 51236 民用机场航站楼设计防火规范；</w:t>
      </w:r>
    </w:p>
    <w:p>
      <w:pPr>
        <w:pStyle w:val="148"/>
        <w:ind w:firstLine="400"/>
        <w:rPr>
          <w:rFonts w:hint="eastAsia"/>
        </w:rPr>
      </w:pPr>
      <w:r>
        <w:rPr>
          <w:rFonts w:hint="eastAsia"/>
        </w:rPr>
        <w:t>DB11/T1785 二氧化碳排放核算和报告要求服务业；</w:t>
      </w:r>
    </w:p>
    <w:p>
      <w:pPr>
        <w:pStyle w:val="148"/>
        <w:ind w:firstLine="400"/>
        <w:rPr>
          <w:color w:val="auto"/>
        </w:rPr>
      </w:pPr>
      <w:r>
        <w:rPr>
          <w:rFonts w:hint="eastAsia"/>
        </w:rPr>
        <w:t>MH/T 5112 民用机场航站楼能效评价指南。</w:t>
      </w:r>
    </w:p>
    <w:p>
      <w:pPr>
        <w:pStyle w:val="48"/>
        <w:spacing w:before="312" w:after="312"/>
      </w:pPr>
      <w:bookmarkStart w:id="27" w:name="_Toc44414105"/>
      <w:bookmarkStart w:id="28" w:name="_Toc141101471"/>
      <w:bookmarkStart w:id="29" w:name="_Toc52288518"/>
      <w:bookmarkStart w:id="30" w:name="_Toc12659"/>
      <w:r>
        <w:rPr>
          <w:rFonts w:hint="eastAsia"/>
        </w:rPr>
        <w:t>术</w:t>
      </w:r>
      <w:r>
        <w:t>语和定</w:t>
      </w:r>
      <w:r>
        <w:rPr>
          <w:rFonts w:hint="eastAsia"/>
        </w:rPr>
        <w:t>义</w:t>
      </w:r>
      <w:bookmarkEnd w:id="27"/>
      <w:bookmarkEnd w:id="28"/>
      <w:bookmarkEnd w:id="29"/>
      <w:bookmarkEnd w:id="30"/>
    </w:p>
    <w:p>
      <w:pPr>
        <w:pStyle w:val="25"/>
        <w:rPr>
          <w:color w:val="auto"/>
        </w:rPr>
      </w:pPr>
      <w:r>
        <w:rPr>
          <w:color w:val="auto"/>
        </w:rPr>
        <w:t>下列术语和定义适用于本文件。</w:t>
      </w:r>
    </w:p>
    <w:p>
      <w:pPr>
        <w:pStyle w:val="45"/>
        <w:spacing w:before="156" w:after="156"/>
      </w:pPr>
    </w:p>
    <w:p>
      <w:pPr>
        <w:pStyle w:val="45"/>
        <w:numPr>
          <w:ilvl w:val="1"/>
          <w:numId w:val="0"/>
        </w:numPr>
        <w:spacing w:before="156" w:after="156"/>
        <w:ind w:firstLine="420" w:firstLineChars="200"/>
      </w:pPr>
      <w:r>
        <w:rPr>
          <w:rFonts w:hint="eastAsia"/>
        </w:rPr>
        <w:t>民用运输机场 Civil Transport Airport</w:t>
      </w:r>
    </w:p>
    <w:p>
      <w:pPr>
        <w:pStyle w:val="25"/>
        <w:rPr>
          <w:color w:val="auto"/>
        </w:rPr>
      </w:pPr>
      <w:r>
        <w:rPr>
          <w:rFonts w:hint="eastAsia"/>
          <w:color w:val="auto"/>
        </w:rPr>
        <w:t>专供民用航空器起飞、降落、滑行、停放以及进行其他活动使用的划定区域，包括附属的建筑物、装置和设施。</w:t>
      </w:r>
    </w:p>
    <w:p>
      <w:pPr>
        <w:pStyle w:val="25"/>
        <w:rPr>
          <w:color w:val="auto"/>
        </w:rPr>
      </w:pPr>
      <w:r>
        <w:rPr>
          <w:rFonts w:hint="eastAsia"/>
          <w:color w:val="auto"/>
        </w:rPr>
        <w:t>[来源：中华人民共和国民用航空法]</w:t>
      </w:r>
    </w:p>
    <w:p>
      <w:pPr>
        <w:pStyle w:val="45"/>
        <w:spacing w:before="156" w:after="156"/>
        <w:rPr>
          <w:rFonts w:hint="default" w:hAnsi="Times New Roman" w:cs="Times New Roman"/>
          <w:lang w:val="en-US" w:eastAsia="zh-CN"/>
        </w:rPr>
      </w:pPr>
    </w:p>
    <w:p>
      <w:pPr>
        <w:pStyle w:val="45"/>
        <w:numPr>
          <w:ilvl w:val="1"/>
          <w:numId w:val="0"/>
        </w:numPr>
        <w:spacing w:before="156" w:after="156"/>
        <w:ind w:firstLine="420" w:firstLineChars="200"/>
        <w:rPr>
          <w:rFonts w:hint="default" w:hAnsi="Times New Roman" w:cs="Times New Roman"/>
          <w:lang w:val="en-US" w:eastAsia="zh-CN"/>
        </w:rPr>
      </w:pPr>
      <w:r>
        <w:rPr>
          <w:rFonts w:hint="default" w:hAnsi="Times New Roman" w:cs="Times New Roman"/>
        </w:rPr>
        <w:t>民用机场航站楼</w:t>
      </w:r>
      <w:r>
        <w:rPr>
          <w:rFonts w:hint="default" w:hAnsi="Times New Roman" w:cs="Times New Roman"/>
          <w:lang w:val="en-US" w:eastAsia="zh-CN"/>
        </w:rPr>
        <w:t xml:space="preserve"> </w:t>
      </w:r>
      <w:r>
        <w:rPr>
          <w:rFonts w:hint="default" w:hAnsi="Times New Roman" w:cs="Times New Roman"/>
        </w:rPr>
        <w:t>Civil Airport Terminal</w:t>
      </w:r>
    </w:p>
    <w:p>
      <w:pPr>
        <w:pStyle w:val="25"/>
        <w:rPr>
          <w:rFonts w:hint="default" w:ascii="宋体" w:hAnsi="Times New Roman" w:eastAsia="宋体" w:cs="Times New Roman"/>
          <w:color w:val="auto"/>
        </w:rPr>
      </w:pPr>
      <w:r>
        <w:rPr>
          <w:rFonts w:hint="default" w:ascii="宋体" w:hAnsi="Times New Roman" w:eastAsia="宋体" w:cs="Times New Roman"/>
          <w:color w:val="auto"/>
        </w:rPr>
        <w:t>民用机场内供旅客办理进出港手续并提供相应服务的建筑，包括车道边、登机桥和指廊，以下简称航站楼。</w:t>
      </w:r>
    </w:p>
    <w:p>
      <w:pPr>
        <w:pStyle w:val="25"/>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[来源：</w:t>
      </w:r>
      <w:r>
        <w:rPr>
          <w:rFonts w:hint="default" w:ascii="宋体" w:hAnsi="Times New Roman" w:eastAsia="宋体" w:cs="Times New Roman"/>
          <w:color w:val="auto"/>
        </w:rPr>
        <w:t>GB 51236 民用机场航站楼设计防火规范</w:t>
      </w:r>
      <w:r>
        <w:rPr>
          <w:rFonts w:hint="default" w:ascii="宋体" w:hAnsi="Times New Roman" w:eastAsia="宋体" w:cs="Times New Roman"/>
          <w:color w:val="auto"/>
          <w:lang w:val="en-US" w:eastAsia="zh-CN"/>
        </w:rPr>
        <w:t>]</w:t>
      </w:r>
    </w:p>
    <w:p>
      <w:pPr>
        <w:pStyle w:val="45"/>
        <w:spacing w:before="156" w:after="156"/>
        <w:rPr>
          <w:rFonts w:hint="default" w:hAnsi="Times New Roman" w:cs="Times New Roman"/>
          <w:lang w:val="en-US" w:eastAsia="zh-CN"/>
        </w:rPr>
      </w:pPr>
    </w:p>
    <w:p>
      <w:pPr>
        <w:pStyle w:val="45"/>
        <w:numPr>
          <w:ilvl w:val="1"/>
          <w:numId w:val="0"/>
        </w:numPr>
        <w:spacing w:before="156" w:after="156"/>
        <w:ind w:firstLine="420" w:firstLineChars="200"/>
        <w:rPr>
          <w:rFonts w:hint="default" w:hAnsi="Times New Roman" w:cs="Times New Roman"/>
          <w:lang w:val="en-US" w:eastAsia="zh-CN"/>
        </w:rPr>
      </w:pPr>
      <w:r>
        <w:rPr>
          <w:rFonts w:hint="default" w:hAnsi="Times New Roman" w:cs="Times New Roman"/>
        </w:rPr>
        <w:t>驻场单位</w:t>
      </w:r>
      <w:r>
        <w:rPr>
          <w:rFonts w:hint="default" w:hAnsi="Times New Roman" w:cs="Times New Roman"/>
          <w:lang w:val="en-US" w:eastAsia="zh-CN"/>
        </w:rPr>
        <w:t xml:space="preserve"> Resident Units</w:t>
      </w:r>
    </w:p>
    <w:p>
      <w:pPr>
        <w:pStyle w:val="25"/>
        <w:rPr>
          <w:rFonts w:hint="default" w:ascii="宋体" w:hAnsi="Times New Roman" w:eastAsia="宋体" w:cs="Times New Roman"/>
          <w:color w:val="auto"/>
          <w:lang w:eastAsia="zh-CN"/>
        </w:rPr>
      </w:pPr>
      <w:r>
        <w:rPr>
          <w:rFonts w:hint="default" w:ascii="宋体" w:hAnsi="Times New Roman" w:eastAsia="宋体" w:cs="Times New Roman"/>
          <w:color w:val="auto"/>
          <w:lang w:val="en-US" w:eastAsia="zh-CN"/>
        </w:rPr>
        <w:t>在机场区域</w:t>
      </w:r>
      <w:r>
        <w:rPr>
          <w:rFonts w:hint="default" w:ascii="宋体" w:hAnsi="Times New Roman" w:eastAsia="宋体" w:cs="Times New Roman"/>
          <w:color w:val="auto"/>
        </w:rPr>
        <w:t>内的机关、团体、企业事业单位以及其他组织</w:t>
      </w:r>
      <w:r>
        <w:rPr>
          <w:rFonts w:hint="default" w:ascii="宋体" w:hAnsi="Times New Roman" w:eastAsia="宋体" w:cs="Times New Roman"/>
          <w:color w:val="auto"/>
          <w:lang w:eastAsia="zh-CN"/>
        </w:rPr>
        <w:t>。</w:t>
      </w:r>
    </w:p>
    <w:p>
      <w:pPr>
        <w:pStyle w:val="45"/>
        <w:spacing w:before="156" w:after="156"/>
        <w:rPr>
          <w:rFonts w:hint="default" w:hAnsi="Times New Roman" w:cs="Times New Roman"/>
          <w:lang w:val="en-US" w:eastAsia="zh-CN"/>
        </w:rPr>
      </w:pPr>
    </w:p>
    <w:p>
      <w:pPr>
        <w:pStyle w:val="45"/>
        <w:numPr>
          <w:ilvl w:val="1"/>
          <w:numId w:val="0"/>
        </w:numPr>
        <w:spacing w:before="156" w:after="156"/>
        <w:ind w:firstLine="420" w:firstLineChars="200"/>
        <w:rPr>
          <w:rFonts w:hint="default" w:hAnsi="Times New Roman" w:cs="Times New Roman"/>
          <w:lang w:val="en-US" w:eastAsia="zh-CN"/>
        </w:rPr>
      </w:pPr>
      <w:r>
        <w:rPr>
          <w:rFonts w:hint="default" w:hAnsi="Times New Roman" w:cs="Times New Roman"/>
          <w:lang w:val="en-US" w:eastAsia="zh-CN"/>
        </w:rPr>
        <w:t xml:space="preserve">温室气体 </w:t>
      </w:r>
      <w:r>
        <w:rPr>
          <w:rFonts w:hint="default" w:hAnsi="Times New Roman" w:cs="Times New Roman"/>
        </w:rPr>
        <w:t>Greenhouse Gas</w:t>
      </w:r>
    </w:p>
    <w:p>
      <w:pPr>
        <w:pStyle w:val="25"/>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大气层中自然存在的和由于人类活动产生的能够吸收和散发由地球表面、大气层和云层所产生的、波长在红外光谱内的辐射的气态成分。</w:t>
      </w:r>
    </w:p>
    <w:p>
      <w:pPr>
        <w:pStyle w:val="25"/>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[来源：ISO14064-1，3.1.1]</w:t>
      </w:r>
    </w:p>
    <w:p>
      <w:pPr>
        <w:pStyle w:val="45"/>
        <w:spacing w:before="156" w:after="156"/>
        <w:rPr>
          <w:rFonts w:hint="default" w:hAnsi="Times New Roman" w:cs="Times New Roman"/>
          <w:lang w:val="en-US" w:eastAsia="zh-CN"/>
        </w:rPr>
      </w:pPr>
    </w:p>
    <w:p>
      <w:pPr>
        <w:pStyle w:val="45"/>
        <w:numPr>
          <w:ilvl w:val="1"/>
          <w:numId w:val="0"/>
        </w:numPr>
        <w:spacing w:before="156" w:after="156"/>
        <w:ind w:firstLine="420" w:firstLineChars="200"/>
        <w:rPr>
          <w:rFonts w:hint="default" w:hAnsi="Times New Roman" w:cs="Times New Roman"/>
          <w:lang w:val="en-US" w:eastAsia="zh-CN"/>
        </w:rPr>
      </w:pPr>
      <w:r>
        <w:rPr>
          <w:rFonts w:hint="default" w:hAnsi="Times New Roman" w:cs="Times New Roman"/>
          <w:lang w:val="en-US" w:eastAsia="zh-CN"/>
        </w:rPr>
        <w:t>活动水平 Activity Level Data</w:t>
      </w:r>
    </w:p>
    <w:p>
      <w:pPr>
        <w:pStyle w:val="25"/>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量化导致温室气体排放或清除的生产或消费活动的活动量，例如化石燃料的燃烧量、购入的电量、购入的蒸汽量等。</w:t>
      </w:r>
    </w:p>
    <w:p>
      <w:pPr>
        <w:pStyle w:val="25"/>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[来源：中国民航企业温室气体排放核算方法与报告指南（试行）]</w:t>
      </w:r>
    </w:p>
    <w:p>
      <w:pPr>
        <w:pStyle w:val="45"/>
        <w:spacing w:before="156" w:after="156"/>
        <w:rPr>
          <w:rFonts w:hint="default" w:hAnsi="Times New Roman" w:cs="Times New Roman"/>
          <w:lang w:val="en-US" w:eastAsia="zh-CN"/>
        </w:rPr>
      </w:pPr>
    </w:p>
    <w:p>
      <w:pPr>
        <w:pStyle w:val="45"/>
        <w:numPr>
          <w:ilvl w:val="1"/>
          <w:numId w:val="0"/>
        </w:numPr>
        <w:spacing w:before="156" w:after="156"/>
        <w:ind w:firstLine="420" w:firstLineChars="200"/>
        <w:rPr>
          <w:rFonts w:hint="default" w:hAnsi="Times New Roman" w:cs="Times New Roman"/>
          <w:lang w:val="en-US" w:eastAsia="zh-CN"/>
        </w:rPr>
      </w:pPr>
      <w:r>
        <w:rPr>
          <w:rFonts w:hint="default" w:hAnsi="Times New Roman" w:cs="Times New Roman"/>
          <w:lang w:val="en-US" w:eastAsia="zh-CN"/>
        </w:rPr>
        <w:t>排放因子 Emission Factor</w:t>
      </w:r>
    </w:p>
    <w:p>
      <w:pPr>
        <w:pStyle w:val="25"/>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量化每单位活动水平的温室气体排放量的系数。排放因子通常基于抽样测量或统计分析获得，表示在给定操作条件下某一活动水平的代表性排放率。</w:t>
      </w:r>
    </w:p>
    <w:p>
      <w:pPr>
        <w:pStyle w:val="25"/>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[来源：中国民航企业温室气体排放核算方法与报告指南（试行）]</w:t>
      </w:r>
    </w:p>
    <w:p>
      <w:pPr>
        <w:pStyle w:val="25"/>
        <w:rPr>
          <w:color w:val="auto"/>
        </w:rPr>
      </w:pPr>
    </w:p>
    <w:p>
      <w:pPr>
        <w:pStyle w:val="48"/>
        <w:spacing w:before="312" w:after="312"/>
      </w:pPr>
      <w:bookmarkStart w:id="31" w:name="_Toc4041"/>
      <w:bookmarkStart w:id="32" w:name="_Toc141101472"/>
      <w:r>
        <w:rPr>
          <w:rFonts w:hint="eastAsia"/>
        </w:rPr>
        <w:t>工作程序和内容</w:t>
      </w:r>
      <w:bookmarkEnd w:id="31"/>
    </w:p>
    <w:p>
      <w:pPr>
        <w:pStyle w:val="25"/>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民用运输机场温室气体排放核算与报告工作程序包括核算边界和排放源确定、数据质量控制方案编制与实施、法人边界排放核算要求与排放量计算、航站楼边界排放核算要求与排放量计算、基本信息获取、定期记录和数据质量管理。工作程序见图1。</w:t>
      </w:r>
    </w:p>
    <w:p>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rPr>
      </w:pPr>
      <w:r>
        <w:rPr>
          <w:rFonts w:hint="default" w:ascii="Times New Roman" w:hAnsi="Times New Roman" w:cs="Times New Roman"/>
        </w:rPr>
        <mc:AlternateContent>
          <mc:Choice Requires="wpg">
            <w:drawing>
              <wp:inline distT="0" distB="0" distL="0" distR="0">
                <wp:extent cx="3900805" cy="2504440"/>
                <wp:effectExtent l="4445" t="5080" r="9525" b="5080"/>
                <wp:docPr id="1026" name="组合 60"/>
                <wp:cNvGraphicFramePr/>
                <a:graphic xmlns:a="http://schemas.openxmlformats.org/drawingml/2006/main">
                  <a:graphicData uri="http://schemas.microsoft.com/office/word/2010/wordprocessingGroup">
                    <wpg:wgp>
                      <wpg:cNvGrpSpPr/>
                      <wpg:grpSpPr>
                        <a:xfrm>
                          <a:off x="0" y="0"/>
                          <a:ext cx="3900805" cy="2504659"/>
                          <a:chOff x="2148" y="7204"/>
                          <a:chExt cx="7276" cy="4675"/>
                        </a:xfrm>
                      </wpg:grpSpPr>
                      <wps:wsp>
                        <wps:cNvPr id="928398375" name="矩形: 圆角 928398375"/>
                        <wps:cNvSpPr/>
                        <wps:spPr>
                          <a:xfrm>
                            <a:off x="3309" y="7991"/>
                            <a:ext cx="3792" cy="57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rPr>
                                <w:t>数据质量控制方案编制与实施</w:t>
                              </w:r>
                            </w:p>
                            <w:p>
                              <w:pPr>
                                <w:jc w:val="center"/>
                              </w:pPr>
                            </w:p>
                          </w:txbxContent>
                        </wps:txbx>
                        <wps:bodyPr anchor="ctr" upright="1"/>
                      </wps:wsp>
                      <wps:wsp>
                        <wps:cNvPr id="1113407534" name="矩形: 圆角 1113407534"/>
                        <wps:cNvSpPr/>
                        <wps:spPr>
                          <a:xfrm>
                            <a:off x="2148" y="9219"/>
                            <a:ext cx="2033" cy="148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ascii="宋体"/>
                                  <w:szCs w:val="21"/>
                                </w:rPr>
                                <w:t>法人边界排放核算要求与排放量计算</w:t>
                              </w:r>
                            </w:p>
                          </w:txbxContent>
                        </wps:txbx>
                        <wps:bodyPr anchor="ctr" upright="1"/>
                      </wps:wsp>
                      <wps:wsp>
                        <wps:cNvPr id="1683578603" name="矩形: 圆角 1683578603"/>
                        <wps:cNvSpPr/>
                        <wps:spPr>
                          <a:xfrm>
                            <a:off x="4308" y="9207"/>
                            <a:ext cx="2007" cy="1492"/>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ascii="Times New Roman" w:cs="Times New Roman"/>
                                  <w:color w:val="000000" w:themeColor="text1"/>
                                  <w:highlight w:val="none"/>
                                  <w:lang w:val="en-US" w:eastAsia="zh-CN"/>
                                  <w14:textFill>
                                    <w14:solidFill>
                                      <w14:schemeClr w14:val="tx1"/>
                                    </w14:solidFill>
                                  </w14:textFill>
                                </w:rPr>
                                <w:t>航站楼边界排放核算要求与排放量计算</w:t>
                              </w:r>
                            </w:p>
                            <w:p>
                              <w:pPr>
                                <w:jc w:val="center"/>
                              </w:pPr>
                            </w:p>
                          </w:txbxContent>
                        </wps:txbx>
                        <wps:bodyPr anchor="ctr" upright="1"/>
                      </wps:wsp>
                      <wps:wsp>
                        <wps:cNvPr id="782104805" name="矩形: 圆角 782104805"/>
                        <wps:cNvSpPr/>
                        <wps:spPr>
                          <a:xfrm>
                            <a:off x="6393" y="9195"/>
                            <a:ext cx="1640" cy="1504"/>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ascii="宋体"/>
                                  <w:szCs w:val="21"/>
                                  <w:lang w:val="en-US" w:eastAsia="zh-CN"/>
                                </w:rPr>
                                <w:t>基本</w:t>
                              </w:r>
                              <w:r>
                                <w:rPr>
                                  <w:rFonts w:hint="eastAsia" w:ascii="宋体"/>
                                  <w:szCs w:val="21"/>
                                </w:rPr>
                                <w:t>信息获取</w:t>
                              </w:r>
                            </w:p>
                          </w:txbxContent>
                        </wps:txbx>
                        <wps:bodyPr anchor="ctr" upright="1"/>
                      </wps:wsp>
                      <wps:wsp>
                        <wps:cNvPr id="1820411389" name="矩形: 圆角 1820411389"/>
                        <wps:cNvSpPr/>
                        <wps:spPr>
                          <a:xfrm>
                            <a:off x="3863" y="11309"/>
                            <a:ext cx="2765" cy="57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eastAsia="宋体"/>
                                  <w:lang w:eastAsia="zh-CN"/>
                                </w:rPr>
                              </w:pPr>
                              <w:r>
                                <w:rPr>
                                  <w:rFonts w:hint="eastAsia" w:ascii="宋体"/>
                                  <w:kern w:val="0"/>
                                  <w:szCs w:val="21"/>
                                </w:rPr>
                                <w:t>定期</w:t>
                              </w:r>
                              <w:r>
                                <w:rPr>
                                  <w:rFonts w:hint="eastAsia" w:ascii="宋体"/>
                                  <w:kern w:val="0"/>
                                  <w:szCs w:val="21"/>
                                  <w:lang w:val="en-US" w:eastAsia="zh-CN"/>
                                </w:rPr>
                                <w:t>记录</w:t>
                              </w:r>
                            </w:p>
                          </w:txbxContent>
                        </wps:txbx>
                        <wps:bodyPr anchor="ctr" upright="1"/>
                      </wps:wsp>
                      <wps:wsp>
                        <wps:cNvPr id="968602386" name="直接箭头连接符 968602386"/>
                        <wps:cNvCnPr/>
                        <wps:spPr>
                          <a:xfrm rot="5400000">
                            <a:off x="5094" y="8718"/>
                            <a:ext cx="270" cy="0"/>
                          </a:xfrm>
                          <a:prstGeom prst="straightConnector1">
                            <a:avLst/>
                          </a:prstGeom>
                          <a:ln w="9525" cap="flat" cmpd="sng">
                            <a:solidFill>
                              <a:srgbClr val="000000"/>
                            </a:solidFill>
                            <a:prstDash val="solid"/>
                            <a:round/>
                            <a:headEnd type="none" w="med" len="med"/>
                            <a:tailEnd type="triangle" w="med" len="med"/>
                          </a:ln>
                        </wps:spPr>
                        <wps:bodyPr/>
                      </wps:wsp>
                      <wps:wsp>
                        <wps:cNvPr id="837256987" name="直接箭头连接符 837256987"/>
                        <wps:cNvCnPr/>
                        <wps:spPr>
                          <a:xfrm rot="5400000">
                            <a:off x="3295" y="9027"/>
                            <a:ext cx="270" cy="0"/>
                          </a:xfrm>
                          <a:prstGeom prst="straightConnector1">
                            <a:avLst/>
                          </a:prstGeom>
                          <a:ln w="9525" cap="flat" cmpd="sng">
                            <a:solidFill>
                              <a:srgbClr val="000000"/>
                            </a:solidFill>
                            <a:prstDash val="solid"/>
                            <a:round/>
                            <a:headEnd type="none" w="med" len="med"/>
                            <a:tailEnd type="triangle" w="med" len="med"/>
                          </a:ln>
                        </wps:spPr>
                        <wps:bodyPr/>
                      </wps:wsp>
                      <wps:wsp>
                        <wps:cNvPr id="2101914366" name="直接箭头连接符 2101914366"/>
                        <wps:cNvCnPr/>
                        <wps:spPr>
                          <a:xfrm rot="5400000">
                            <a:off x="7039" y="9016"/>
                            <a:ext cx="270" cy="0"/>
                          </a:xfrm>
                          <a:prstGeom prst="straightConnector1">
                            <a:avLst/>
                          </a:prstGeom>
                          <a:ln w="9525" cap="flat" cmpd="sng">
                            <a:solidFill>
                              <a:srgbClr val="000000"/>
                            </a:solidFill>
                            <a:prstDash val="solid"/>
                            <a:round/>
                            <a:headEnd type="none" w="med" len="med"/>
                            <a:tailEnd type="triangle" w="med" len="med"/>
                          </a:ln>
                        </wps:spPr>
                        <wps:bodyPr/>
                      </wps:wsp>
                      <wps:wsp>
                        <wps:cNvPr id="292938869" name="直接箭头连接符 292938869"/>
                        <wps:cNvCnPr/>
                        <wps:spPr>
                          <a:xfrm rot="5400000">
                            <a:off x="5102" y="9045"/>
                            <a:ext cx="270" cy="0"/>
                          </a:xfrm>
                          <a:prstGeom prst="straightConnector1">
                            <a:avLst/>
                          </a:prstGeom>
                          <a:ln w="9525" cap="flat" cmpd="sng">
                            <a:solidFill>
                              <a:srgbClr val="000000"/>
                            </a:solidFill>
                            <a:prstDash val="solid"/>
                            <a:round/>
                            <a:headEnd type="none" w="med" len="med"/>
                            <a:tailEnd type="triangle" w="med" len="med"/>
                          </a:ln>
                        </wps:spPr>
                        <wps:bodyPr/>
                      </wps:wsp>
                      <wps:wsp>
                        <wps:cNvPr id="1335051181" name="直接箭头连接符 1335051181"/>
                        <wps:cNvCnPr/>
                        <wps:spPr>
                          <a:xfrm rot="5400000">
                            <a:off x="5092" y="7843"/>
                            <a:ext cx="270" cy="0"/>
                          </a:xfrm>
                          <a:prstGeom prst="straightConnector1">
                            <a:avLst/>
                          </a:prstGeom>
                          <a:ln w="9525" cap="flat" cmpd="sng">
                            <a:solidFill>
                              <a:srgbClr val="000000"/>
                            </a:solidFill>
                            <a:prstDash val="solid"/>
                            <a:round/>
                            <a:headEnd type="none" w="med" len="med"/>
                            <a:tailEnd type="triangle" w="med" len="med"/>
                          </a:ln>
                        </wps:spPr>
                        <wps:bodyPr/>
                      </wps:wsp>
                      <wps:wsp>
                        <wps:cNvPr id="1164666814" name="矩形: 圆角 1164666814"/>
                        <wps:cNvSpPr/>
                        <wps:spPr>
                          <a:xfrm>
                            <a:off x="8797" y="8490"/>
                            <a:ext cx="627" cy="253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rPr>
                                <w:t>数据质量管理</w:t>
                              </w:r>
                            </w:p>
                          </w:txbxContent>
                        </wps:txbx>
                        <wps:bodyPr anchor="ctr" upright="1"/>
                      </wps:wsp>
                      <wps:wsp>
                        <wps:cNvPr id="1119520057" name="直接连接符 1119520057"/>
                        <wps:cNvCnPr/>
                        <wps:spPr>
                          <a:xfrm>
                            <a:off x="3427" y="8882"/>
                            <a:ext cx="3744" cy="0"/>
                          </a:xfrm>
                          <a:prstGeom prst="line">
                            <a:avLst/>
                          </a:prstGeom>
                          <a:ln w="9525" cap="flat" cmpd="sng">
                            <a:solidFill>
                              <a:srgbClr val="000000"/>
                            </a:solidFill>
                            <a:prstDash val="solid"/>
                            <a:round/>
                            <a:headEnd type="none" w="med" len="med"/>
                            <a:tailEnd type="none" w="med" len="med"/>
                          </a:ln>
                        </wps:spPr>
                        <wps:bodyPr/>
                      </wps:wsp>
                      <wps:wsp>
                        <wps:cNvPr id="309111197" name="直接连接符 309111197"/>
                        <wps:cNvCnPr/>
                        <wps:spPr>
                          <a:xfrm>
                            <a:off x="6595" y="7491"/>
                            <a:ext cx="2494" cy="0"/>
                          </a:xfrm>
                          <a:prstGeom prst="line">
                            <a:avLst/>
                          </a:prstGeom>
                          <a:ln w="9525" cap="flat" cmpd="sng">
                            <a:solidFill>
                              <a:srgbClr val="000000"/>
                            </a:solidFill>
                            <a:prstDash val="solid"/>
                            <a:round/>
                            <a:headEnd type="none" w="med" len="med"/>
                            <a:tailEnd type="none" w="med" len="med"/>
                          </a:ln>
                        </wps:spPr>
                        <wps:bodyPr/>
                      </wps:wsp>
                      <wps:wsp>
                        <wps:cNvPr id="924185313" name="直接连接符 924185313"/>
                        <wps:cNvCnPr/>
                        <wps:spPr>
                          <a:xfrm>
                            <a:off x="6623" y="11628"/>
                            <a:ext cx="2494" cy="0"/>
                          </a:xfrm>
                          <a:prstGeom prst="line">
                            <a:avLst/>
                          </a:prstGeom>
                          <a:ln w="9525" cap="flat" cmpd="sng">
                            <a:solidFill>
                              <a:srgbClr val="000000"/>
                            </a:solidFill>
                            <a:prstDash val="solid"/>
                            <a:round/>
                            <a:headEnd type="none" w="med" len="med"/>
                            <a:tailEnd type="none" w="med" len="med"/>
                          </a:ln>
                        </wps:spPr>
                        <wps:bodyPr/>
                      </wps:wsp>
                      <wps:wsp>
                        <wps:cNvPr id="559540054" name="直接连接符 559540054"/>
                        <wps:cNvCnPr/>
                        <wps:spPr>
                          <a:xfrm>
                            <a:off x="9097" y="7485"/>
                            <a:ext cx="8" cy="999"/>
                          </a:xfrm>
                          <a:prstGeom prst="line">
                            <a:avLst/>
                          </a:prstGeom>
                          <a:ln w="9525" cap="flat" cmpd="sng">
                            <a:solidFill>
                              <a:srgbClr val="000000"/>
                            </a:solidFill>
                            <a:prstDash val="solid"/>
                            <a:round/>
                            <a:headEnd type="none" w="med" len="med"/>
                            <a:tailEnd type="none" w="med" len="med"/>
                          </a:ln>
                        </wps:spPr>
                        <wps:bodyPr/>
                      </wps:wsp>
                      <wps:wsp>
                        <wps:cNvPr id="1636552935" name="直接连接符 1636552935"/>
                        <wps:cNvCnPr/>
                        <wps:spPr>
                          <a:xfrm>
                            <a:off x="9117" y="11063"/>
                            <a:ext cx="0" cy="559"/>
                          </a:xfrm>
                          <a:prstGeom prst="line">
                            <a:avLst/>
                          </a:prstGeom>
                          <a:ln w="9525" cap="flat" cmpd="sng">
                            <a:solidFill>
                              <a:srgbClr val="000000"/>
                            </a:solidFill>
                            <a:prstDash val="solid"/>
                            <a:round/>
                            <a:headEnd type="none" w="med" len="med"/>
                            <a:tailEnd type="none" w="med" len="med"/>
                          </a:ln>
                        </wps:spPr>
                        <wps:bodyPr/>
                      </wps:wsp>
                      <wps:wsp>
                        <wps:cNvPr id="397119478" name="直接连接符 397119478"/>
                        <wps:cNvCnPr/>
                        <wps:spPr>
                          <a:xfrm flipV="1">
                            <a:off x="5254" y="10699"/>
                            <a:ext cx="0" cy="318"/>
                          </a:xfrm>
                          <a:prstGeom prst="line">
                            <a:avLst/>
                          </a:prstGeom>
                          <a:ln w="9525" cap="flat" cmpd="sng">
                            <a:solidFill>
                              <a:srgbClr val="000000"/>
                            </a:solidFill>
                            <a:prstDash val="solid"/>
                            <a:round/>
                            <a:headEnd type="none" w="med" len="med"/>
                            <a:tailEnd type="none" w="med" len="med"/>
                          </a:ln>
                        </wps:spPr>
                        <wps:bodyPr/>
                      </wps:wsp>
                      <wps:wsp>
                        <wps:cNvPr id="81495321" name="直接连接符 81495321"/>
                        <wps:cNvCnPr/>
                        <wps:spPr>
                          <a:xfrm>
                            <a:off x="3430" y="11017"/>
                            <a:ext cx="3783" cy="0"/>
                          </a:xfrm>
                          <a:prstGeom prst="line">
                            <a:avLst/>
                          </a:prstGeom>
                          <a:ln w="9525" cap="flat" cmpd="sng">
                            <a:solidFill>
                              <a:srgbClr val="000000"/>
                            </a:solidFill>
                            <a:prstDash val="solid"/>
                            <a:round/>
                            <a:headEnd type="none" w="med" len="med"/>
                            <a:tailEnd type="none" w="med" len="med"/>
                          </a:ln>
                        </wps:spPr>
                        <wps:bodyPr/>
                      </wps:wsp>
                      <wps:wsp>
                        <wps:cNvPr id="624563355" name="直接连接符 624563355"/>
                        <wps:cNvCnPr/>
                        <wps:spPr>
                          <a:xfrm>
                            <a:off x="7213" y="10699"/>
                            <a:ext cx="0" cy="318"/>
                          </a:xfrm>
                          <a:prstGeom prst="line">
                            <a:avLst/>
                          </a:prstGeom>
                          <a:ln w="9525" cap="flat" cmpd="sng">
                            <a:solidFill>
                              <a:srgbClr val="000000"/>
                            </a:solidFill>
                            <a:prstDash val="solid"/>
                            <a:round/>
                            <a:headEnd type="none" w="med" len="med"/>
                            <a:tailEnd type="none" w="med" len="med"/>
                          </a:ln>
                        </wps:spPr>
                        <wps:bodyPr/>
                      </wps:wsp>
                      <wps:wsp>
                        <wps:cNvPr id="1838910657" name="矩形: 圆角 1838910657"/>
                        <wps:cNvSpPr/>
                        <wps:spPr>
                          <a:xfrm>
                            <a:off x="3541" y="7204"/>
                            <a:ext cx="3326" cy="57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rPr>
                                <w:t>核算边界和排放源确定</w:t>
                              </w:r>
                            </w:p>
                            <w:p>
                              <w:pPr>
                                <w:jc w:val="center"/>
                              </w:pPr>
                            </w:p>
                          </w:txbxContent>
                        </wps:txbx>
                        <wps:bodyPr anchor="ctr" upright="1"/>
                      </wps:wsp>
                      <wps:wsp>
                        <wps:cNvPr id="302271460" name="直接箭头连接符 302271460"/>
                        <wps:cNvCnPr/>
                        <wps:spPr>
                          <a:xfrm rot="5400000">
                            <a:off x="5124" y="11162"/>
                            <a:ext cx="270" cy="0"/>
                          </a:xfrm>
                          <a:prstGeom prst="straightConnector1">
                            <a:avLst/>
                          </a:prstGeom>
                          <a:ln w="9525" cap="flat" cmpd="sng">
                            <a:solidFill>
                              <a:srgbClr val="000000"/>
                            </a:solidFill>
                            <a:prstDash val="solid"/>
                            <a:round/>
                            <a:headEnd type="none" w="med" len="med"/>
                            <a:tailEnd type="triangle" w="med" len="med"/>
                          </a:ln>
                        </wps:spPr>
                        <wps:bodyPr/>
                      </wps:wsp>
                      <wps:wsp>
                        <wps:cNvPr id="505010517" name="直接连接符 505010517"/>
                        <wps:cNvCnPr/>
                        <wps:spPr>
                          <a:xfrm flipV="1">
                            <a:off x="3430" y="10699"/>
                            <a:ext cx="0" cy="318"/>
                          </a:xfrm>
                          <a:prstGeom prst="line">
                            <a:avLst/>
                          </a:prstGeom>
                          <a:ln w="9525" cap="flat" cmpd="sng">
                            <a:solidFill>
                              <a:srgbClr val="000000"/>
                            </a:solidFill>
                            <a:prstDash val="solid"/>
                            <a:round/>
                            <a:headEnd type="none" w="med" len="med"/>
                            <a:tailEnd type="none" w="med" len="med"/>
                          </a:ln>
                        </wps:spPr>
                        <wps:bodyPr/>
                      </wps:wsp>
                    </wpg:wgp>
                  </a:graphicData>
                </a:graphic>
              </wp:inline>
            </w:drawing>
          </mc:Choice>
          <mc:Fallback>
            <w:pict>
              <v:group id="组合 60" o:spid="_x0000_s1026" o:spt="203" style="height:197.2pt;width:307.15pt;" coordorigin="2148,7204" coordsize="7276,4675" o:gfxdata="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">
                <o:lock v:ext="edit" aspectratio="f"/>
                <v:roundrect id="矩形: 圆角 928398375" o:spid="_x0000_s1026" o:spt="2" style="position:absolute;left:3309;top:7991;height:570;width:3792;v-text-anchor:middle;" fillcolor="#FFFFFF" filled="t" stroked="t" coordsize="21600,21600" arcsize="0.166666666666667" o:gfxdata="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fJYgXFAAAA4gAAAA8AAAAAAAAAAQAgAAAAIgAAAGRycy9kb3ducmV2LnhtbFBLAQIUABQAAAAI&#10;AIdO4kAzLwWeOwAAADkAAAAQAAAAAAAAAAEAIAAAABQBAABkcnMvc2hhcGV4bWwueG1sUEsFBgAA&#10;AAAGAAYAWwEAAL4DAAAAAA==&#10;">
                  <v:fill on="t" focussize="0,0"/>
                  <v:stroke color="#000000" joinstyle="round"/>
                  <v:imagedata o:title=""/>
                  <o:lock v:ext="edit" aspectratio="f"/>
                  <v:textbox>
                    <w:txbxContent>
                      <w:p>
                        <w:pPr>
                          <w:jc w:val="center"/>
                        </w:pPr>
                        <w:r>
                          <w:rPr>
                            <w:rFonts w:hint="eastAsia"/>
                          </w:rPr>
                          <w:t>数据质量控制方案编制与实施</w:t>
                        </w:r>
                      </w:p>
                      <w:p>
                        <w:pPr>
                          <w:jc w:val="center"/>
                        </w:pPr>
                      </w:p>
                    </w:txbxContent>
                  </v:textbox>
                </v:roundrect>
                <v:roundrect id="矩形: 圆角 1113407534" o:spid="_x0000_s1026" o:spt="2" style="position:absolute;left:2148;top:9219;height:1480;width:2033;v-text-anchor:middle;" fillcolor="#FFFFFF" filled="t" stroked="t" coordsize="21600,21600" arcsize="0.166666666666667" o:gfxdata="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U9&#10;o1z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pPr>
                        <w:r>
                          <w:rPr>
                            <w:rFonts w:hint="eastAsia" w:ascii="宋体"/>
                            <w:szCs w:val="21"/>
                          </w:rPr>
                          <w:t>法人边界排放核算要求与排放量计算</w:t>
                        </w:r>
                      </w:p>
                    </w:txbxContent>
                  </v:textbox>
                </v:roundrect>
                <v:roundrect id="矩形: 圆角 1683578603" o:spid="_x0000_s1026" o:spt="2" style="position:absolute;left:4308;top:9207;height:1492;width:2007;v-text-anchor:middle;" fillcolor="#FFFFFF" filled="t" stroked="t" coordsize="21600,21600" arcsize="0.166666666666667" o:gfxdata="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pW&#10;QPj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pPr>
                        <w:r>
                          <w:rPr>
                            <w:rFonts w:hint="eastAsia" w:ascii="Times New Roman" w:cs="Times New Roman"/>
                            <w:color w:val="000000" w:themeColor="text1"/>
                            <w:highlight w:val="none"/>
                            <w:lang w:val="en-US" w:eastAsia="zh-CN"/>
                            <w14:textFill>
                              <w14:solidFill>
                                <w14:schemeClr w14:val="tx1"/>
                              </w14:solidFill>
                            </w14:textFill>
                          </w:rPr>
                          <w:t>航站楼边界排放核算要求与排放量计算</w:t>
                        </w:r>
                      </w:p>
                      <w:p>
                        <w:pPr>
                          <w:jc w:val="center"/>
                        </w:pPr>
                      </w:p>
                    </w:txbxContent>
                  </v:textbox>
                </v:roundrect>
                <v:roundrect id="矩形: 圆角 782104805" o:spid="_x0000_s1026" o:spt="2" style="position:absolute;left:6393;top:9195;height:1504;width:1640;v-text-anchor:middle;" fillcolor="#FFFFFF" filled="t" stroked="t" coordsize="21600,21600" arcsize="0.166666666666667" o:gfxdata="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NW8w3FAAAA4gAAAA8AAAAAAAAAAQAgAAAAIgAAAGRycy9kb3ducmV2LnhtbFBLAQIUABQAAAAI&#10;AIdO4kAzLwWeOwAAADkAAAAQAAAAAAAAAAEAIAAAABQBAABkcnMvc2hhcGV4bWwueG1sUEsFBgAA&#10;AAAGAAYAWwEAAL4DAAAAAA==&#10;">
                  <v:fill on="t" focussize="0,0"/>
                  <v:stroke color="#000000" joinstyle="round"/>
                  <v:imagedata o:title=""/>
                  <o:lock v:ext="edit" aspectratio="f"/>
                  <v:textbox>
                    <w:txbxContent>
                      <w:p>
                        <w:pPr>
                          <w:jc w:val="center"/>
                        </w:pPr>
                        <w:r>
                          <w:rPr>
                            <w:rFonts w:hint="eastAsia" w:ascii="宋体"/>
                            <w:szCs w:val="21"/>
                            <w:lang w:val="en-US" w:eastAsia="zh-CN"/>
                          </w:rPr>
                          <w:t>基本</w:t>
                        </w:r>
                        <w:r>
                          <w:rPr>
                            <w:rFonts w:hint="eastAsia" w:ascii="宋体"/>
                            <w:szCs w:val="21"/>
                          </w:rPr>
                          <w:t>信息获取</w:t>
                        </w:r>
                      </w:p>
                    </w:txbxContent>
                  </v:textbox>
                </v:roundrect>
                <v:roundrect id="矩形: 圆角 1820411389" o:spid="_x0000_s1026" o:spt="2" style="position:absolute;left:3863;top:11309;height:570;width:2765;v-text-anchor:middle;" fillcolor="#FFFFFF" filled="t" stroked="t" coordsize="21600,21600" arcsize="0.166666666666667" o:gfxdata="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I7&#10;+eD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rFonts w:hint="eastAsia" w:eastAsia="宋体"/>
                            <w:lang w:eastAsia="zh-CN"/>
                          </w:rPr>
                        </w:pPr>
                        <w:r>
                          <w:rPr>
                            <w:rFonts w:hint="eastAsia" w:ascii="宋体"/>
                            <w:kern w:val="0"/>
                            <w:szCs w:val="21"/>
                          </w:rPr>
                          <w:t>定期</w:t>
                        </w:r>
                        <w:r>
                          <w:rPr>
                            <w:rFonts w:hint="eastAsia" w:ascii="宋体"/>
                            <w:kern w:val="0"/>
                            <w:szCs w:val="21"/>
                            <w:lang w:val="en-US" w:eastAsia="zh-CN"/>
                          </w:rPr>
                          <w:t>记录</w:t>
                        </w:r>
                      </w:p>
                    </w:txbxContent>
                  </v:textbox>
                </v:roundrect>
                <v:shape id="_x0000_s1026" o:spid="_x0000_s1026" o:spt="32" type="#_x0000_t32" style="position:absolute;left:5094;top:8718;height:0;width:270;rotation:5898240f;" filled="f" stroked="t" coordsize="21600,21600" o:gfxdata="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GBVU3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_x0000_s1026" o:spid="_x0000_s1026" o:spt="32" type="#_x0000_t32" style="position:absolute;left:3295;top:9027;height:0;width:270;rotation:5898240f;" filled="f" stroked="t" coordsize="21600,21600" o:gfxdata="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uaeCr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_x0000_s1026" o:spid="_x0000_s1026" o:spt="32" type="#_x0000_t32" style="position:absolute;left:7039;top:9016;height:0;width:270;rotation:5898240f;" filled="f" stroked="t" coordsize="21600,21600" o:gfxdata="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fVTRr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_x0000_s1026" o:spid="_x0000_s1026" o:spt="32" type="#_x0000_t32" style="position:absolute;left:5102;top:9045;height:0;width:270;rotation:5898240f;" filled="f" stroked="t" coordsize="21600,21600" o:gfxdata="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RsyY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_x0000_s1026" o:spid="_x0000_s1026" o:spt="32" type="#_x0000_t32" style="position:absolute;left:5092;top:7843;height:0;width:270;rotation:5898240f;" filled="f" stroked="t" coordsize="21600,21600" o:gfxdata="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Qn&#10;c+r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矩形: 圆角 1164666814" o:spid="_x0000_s1026" o:spt="2" style="position:absolute;left:8797;top:8490;height:2537;width:627;v-text-anchor:middle;" fillcolor="#FFFFFF" filled="t" stroked="t" coordsize="21600,21600" arcsize="0.166666666666667" o:gfxdata="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b&#10;Qx7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pPr>
                        <w:r>
                          <w:rPr>
                            <w:rFonts w:hint="eastAsia"/>
                          </w:rPr>
                          <w:t>数据质量管理</w:t>
                        </w:r>
                      </w:p>
                    </w:txbxContent>
                  </v:textbox>
                </v:roundrect>
                <v:line id="_x0000_s1026" o:spid="_x0000_s1026" o:spt="20" style="position:absolute;left:3427;top:8882;height:0;width:3744;" filled="f" stroked="t" coordsize="21600,21600" o:gfxdata="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BUhtMQAAADjAAAADwAAAAAAAAABACAAAAAiAAAAZHJzL2Rvd25yZXYueG1sUEsBAhQAFAAAAAgA&#10;h07iQDMvBZ47AAAAOQAAABAAAAAAAAAAAQAgAAAAEwEAAGRycy9zaGFwZXhtbC54bWxQSwUGAAAA&#10;AAYABgBbAQAAvQMAAAAA&#10;">
                  <v:fill on="f" focussize="0,0"/>
                  <v:stroke color="#000000" joinstyle="round"/>
                  <v:imagedata o:title=""/>
                  <o:lock v:ext="edit" aspectratio="f"/>
                </v:line>
                <v:line id="_x0000_s1026" o:spid="_x0000_s1026" o:spt="20" style="position:absolute;left:6595;top:7491;height:0;width:2494;" filled="f" stroked="t" coordsize="21600,21600" o:gfxdata="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HHzv&#10;wAAAAOI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6623;top:11628;height:0;width:2494;" filled="f" stroked="t" coordsize="21600,21600" o:gfxdata="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jIa0M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line id="_x0000_s1026" o:spid="_x0000_s1026" o:spt="20" style="position:absolute;left:9097;top:7485;height:999;width:8;" filled="f" stroked="t" coordsize="21600,21600" o:gfxdata="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6dUlc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line id="_x0000_s1026" o:spid="_x0000_s1026" o:spt="20" style="position:absolute;left:9117;top:11063;height:559;width:0;" filled="f" stroked="t" coordsize="21600,21600" o:gfxdata="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Tm&#10;WWDCAAAA4wAAAA8AAAAAAAAAAQAgAAAAIgAAAGRycy9kb3ducmV2LnhtbFBLAQIUABQAAAAIAIdO&#10;4kAzLwWeOwAAADkAAAAQAAAAAAAAAAEAIAAAABEBAABkcnMvc2hhcGV4bWwueG1sUEsFBgAAAAAG&#10;AAYAWwEAALsDAAAAAA==&#10;">
                  <v:fill on="f" focussize="0,0"/>
                  <v:stroke color="#000000" joinstyle="round"/>
                  <v:imagedata o:title=""/>
                  <o:lock v:ext="edit" aspectratio="f"/>
                </v:line>
                <v:line id="_x0000_s1026" o:spid="_x0000_s1026" o:spt="20" style="position:absolute;left:5254;top:10699;flip:y;height:318;width:0;" filled="f" stroked="t" coordsize="21600,21600" o:gfxdata="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JMoO&#10;wAAAAOI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3430;top:11017;height:0;width:3783;" filled="f" stroked="t" coordsize="21600,21600" o:gfxdata="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4&#10;d4dHwwAAAOEAAAAPAAAAAAAAAAEAIAAAACIAAABkcnMvZG93bnJldi54bWxQSwECFAAUAAAACACH&#10;TuJAMy8FnjsAAAA5AAAAEAAAAAAAAAABACAAAAASAQAAZHJzL3NoYXBleG1sLnhtbFBLBQYAAAAA&#10;BgAGAFsBAAC8AwAAAAA=&#10;">
                  <v:fill on="f" focussize="0,0"/>
                  <v:stroke color="#000000" joinstyle="round"/>
                  <v:imagedata o:title=""/>
                  <o:lock v:ext="edit" aspectratio="f"/>
                </v:line>
                <v:line id="_x0000_s1026" o:spid="_x0000_s1026" o:spt="20" style="position:absolute;left:7213;top:10699;height:318;width:0;" filled="f" stroked="t" coordsize="21600,21600" o:gfxdata="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4hx8s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roundrect id="矩形: 圆角 1838910657" o:spid="_x0000_s1026" o:spt="2" style="position:absolute;left:3541;top:7204;height:570;width:3326;v-text-anchor:middle;" fillcolor="#FFFFFF" filled="t" stroked="t" coordsize="21600,21600" arcsize="0.166666666666667" o:gfxdata="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Gw&#10;saH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pPr>
                        <w:r>
                          <w:rPr>
                            <w:rFonts w:hint="eastAsia"/>
                          </w:rPr>
                          <w:t>核算边界和排放源确定</w:t>
                        </w:r>
                      </w:p>
                      <w:p>
                        <w:pPr>
                          <w:jc w:val="center"/>
                        </w:pPr>
                      </w:p>
                    </w:txbxContent>
                  </v:textbox>
                </v:roundrect>
                <v:shape id="_x0000_s1026" o:spid="_x0000_s1026" o:spt="32" type="#_x0000_t32" style="position:absolute;left:5124;top:11162;height:0;width:270;rotation:5898240f;" filled="f" stroked="t" coordsize="21600,21600" o:gfxdata="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FmDes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line id="_x0000_s1026" o:spid="_x0000_s1026" o:spt="20" style="position:absolute;left:3430;top:10699;flip:y;height:318;width:0;" filled="f" stroked="t" coordsize="21600,21600" o:gfxdata="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ky&#10;1O/CAAAA4gAAAA8AAAAAAAAAAQAgAAAAIgAAAGRycy9kb3ducmV2LnhtbFBLAQIUABQAAAAIAIdO&#10;4kAzLwWeOwAAADkAAAAQAAAAAAAAAAEAIAAAABEBAABkcnMvc2hhcGV4bWwueG1sUEsFBgAAAAAG&#10;AAYAWwEAALsDAAAAAA==&#10;">
                  <v:fill on="f" focussize="0,0"/>
                  <v:stroke color="#000000" joinstyle="round"/>
                  <v:imagedata o:title=""/>
                  <o:lock v:ext="edit" aspectratio="f"/>
                </v:line>
                <w10:wrap type="none"/>
                <w10:anchorlock/>
              </v:group>
            </w:pict>
          </mc:Fallback>
        </mc:AlternateContent>
      </w:r>
    </w:p>
    <w:p>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黑体" w:cs="Times New Roman"/>
          <w:b w:val="0"/>
          <w:bCs w:val="0"/>
          <w:color w:val="000000" w:themeColor="text1"/>
          <w:sz w:val="21"/>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z w:val="21"/>
          <w:highlight w:val="none"/>
          <w:lang w:val="en-US" w:eastAsia="zh-CN" w:bidi="ar-SA"/>
          <w14:textFill>
            <w14:solidFill>
              <w14:schemeClr w14:val="tx1"/>
            </w14:solidFill>
          </w14:textFill>
        </w:rPr>
        <w:t>图1 工作程序示意图</w:t>
      </w:r>
    </w:p>
    <w:p>
      <w:pPr>
        <w:pStyle w:val="25"/>
        <w:keepNext w:val="0"/>
        <w:keepLines w:val="0"/>
        <w:pageBreakBefore w:val="0"/>
        <w:widowControl/>
        <w:numPr>
          <w:ilvl w:val="0"/>
          <w:numId w:val="21"/>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核算边界和排放源确定</w:t>
      </w:r>
    </w:p>
    <w:p>
      <w:pPr>
        <w:pStyle w:val="25"/>
        <w:keepNext w:val="0"/>
        <w:keepLines w:val="0"/>
        <w:pageBreakBefore w:val="0"/>
        <w:widowControl/>
        <w:tabs>
          <w:tab w:val="clear" w:pos="4201"/>
          <w:tab w:val="clear" w:pos="9298"/>
        </w:tabs>
        <w:kinsoku/>
        <w:wordWrap/>
        <w:overflowPunct/>
        <w:topLinePunct w:val="0"/>
        <w:autoSpaceDE w:val="0"/>
        <w:autoSpaceDN w:val="0"/>
        <w:bidi w:val="0"/>
        <w:adjustRightInd/>
        <w:snapToGrid/>
        <w:ind w:left="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确定民用运输机场的核算边界，识别纳入边界的排放设施和排放源。</w:t>
      </w:r>
    </w:p>
    <w:p>
      <w:pPr>
        <w:pStyle w:val="25"/>
        <w:keepNext w:val="0"/>
        <w:keepLines w:val="0"/>
        <w:pageBreakBefore w:val="0"/>
        <w:widowControl/>
        <w:numPr>
          <w:ilvl w:val="0"/>
          <w:numId w:val="21"/>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bookmarkStart w:id="33" w:name="_Toc132828326"/>
      <w:r>
        <w:rPr>
          <w:rFonts w:hint="default" w:ascii="宋体" w:hAnsi="Times New Roman" w:eastAsia="宋体" w:cs="Times New Roman"/>
          <w:b w:val="0"/>
          <w:bCs w:val="0"/>
          <w:color w:val="auto"/>
          <w:lang w:val="en-US" w:eastAsia="zh-CN"/>
        </w:rPr>
        <w:t>数据质量控制方案编制与实施</w:t>
      </w:r>
    </w:p>
    <w:p>
      <w:pPr>
        <w:pStyle w:val="25"/>
        <w:keepNext w:val="0"/>
        <w:keepLines w:val="0"/>
        <w:pageBreakBefore w:val="0"/>
        <w:widowControl/>
        <w:tabs>
          <w:tab w:val="clear" w:pos="4201"/>
          <w:tab w:val="clear" w:pos="9298"/>
        </w:tabs>
        <w:kinsoku/>
        <w:wordWrap/>
        <w:overflowPunct/>
        <w:topLinePunct w:val="0"/>
        <w:autoSpaceDE w:val="0"/>
        <w:autoSpaceDN w:val="0"/>
        <w:bidi w:val="0"/>
        <w:adjustRightInd/>
        <w:snapToGrid/>
        <w:ind w:left="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按照各类数据测量和获取要求编制数据质量控制方案，并按照数据质量控制方案实施温室气体的测量活动。</w:t>
      </w:r>
    </w:p>
    <w:p>
      <w:pPr>
        <w:pStyle w:val="25"/>
        <w:keepNext w:val="0"/>
        <w:keepLines w:val="0"/>
        <w:pageBreakBefore w:val="0"/>
        <w:widowControl/>
        <w:numPr>
          <w:ilvl w:val="0"/>
          <w:numId w:val="21"/>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法人边界排放核算</w:t>
      </w:r>
      <w:bookmarkEnd w:id="33"/>
    </w:p>
    <w:p>
      <w:pPr>
        <w:pStyle w:val="25"/>
        <w:keepNext w:val="0"/>
        <w:keepLines w:val="0"/>
        <w:pageBreakBefore w:val="0"/>
        <w:widowControl/>
        <w:tabs>
          <w:tab w:val="clear" w:pos="4201"/>
          <w:tab w:val="clear" w:pos="9298"/>
        </w:tabs>
        <w:kinsoku/>
        <w:wordWrap/>
        <w:overflowPunct/>
        <w:topLinePunct w:val="0"/>
        <w:autoSpaceDE w:val="0"/>
        <w:autoSpaceDN w:val="0"/>
        <w:bidi w:val="0"/>
        <w:adjustRightInd/>
        <w:snapToGrid/>
        <w:ind w:left="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收集企业层级化石燃料燃烧排放、净购入使用电力和净购入使用热力产生的排放所对应的活动数据，确定排放因子，计算各类排放源排放量。</w:t>
      </w:r>
    </w:p>
    <w:p>
      <w:pPr>
        <w:pStyle w:val="25"/>
        <w:keepNext w:val="0"/>
        <w:keepLines w:val="0"/>
        <w:pageBreakBefore w:val="0"/>
        <w:widowControl/>
        <w:numPr>
          <w:ilvl w:val="0"/>
          <w:numId w:val="21"/>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bookmarkStart w:id="34" w:name="_Toc132828327"/>
      <w:bookmarkEnd w:id="34"/>
      <w:bookmarkStart w:id="35" w:name="_Toc132828328"/>
      <w:r>
        <w:rPr>
          <w:rFonts w:hint="default" w:ascii="宋体" w:hAnsi="Times New Roman" w:eastAsia="宋体" w:cs="Times New Roman"/>
          <w:b w:val="0"/>
          <w:bCs w:val="0"/>
          <w:color w:val="auto"/>
          <w:lang w:val="en-US" w:eastAsia="zh-CN"/>
        </w:rPr>
        <w:t>航站楼边界排放核算</w:t>
      </w:r>
      <w:bookmarkEnd w:id="35"/>
    </w:p>
    <w:p>
      <w:pPr>
        <w:pStyle w:val="25"/>
        <w:keepNext w:val="0"/>
        <w:keepLines w:val="0"/>
        <w:pageBreakBefore w:val="0"/>
        <w:widowControl/>
        <w:tabs>
          <w:tab w:val="clear" w:pos="4201"/>
          <w:tab w:val="clear" w:pos="9298"/>
        </w:tabs>
        <w:kinsoku/>
        <w:wordWrap/>
        <w:overflowPunct/>
        <w:topLinePunct w:val="0"/>
        <w:autoSpaceDE w:val="0"/>
        <w:autoSpaceDN w:val="0"/>
        <w:bidi w:val="0"/>
        <w:adjustRightInd/>
        <w:snapToGrid/>
        <w:ind w:left="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收集航站楼边界化石燃料燃烧排放、净购入使用电力和净购入使用热力产生的排放所对应的活动数据，确定排放因子，计算各类排放源排放量。</w:t>
      </w:r>
    </w:p>
    <w:p>
      <w:pPr>
        <w:pStyle w:val="25"/>
        <w:keepNext w:val="0"/>
        <w:keepLines w:val="0"/>
        <w:pageBreakBefore w:val="0"/>
        <w:widowControl/>
        <w:numPr>
          <w:ilvl w:val="0"/>
          <w:numId w:val="21"/>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基本信息获取</w:t>
      </w:r>
    </w:p>
    <w:p>
      <w:pPr>
        <w:pStyle w:val="25"/>
        <w:keepNext w:val="0"/>
        <w:keepLines w:val="0"/>
        <w:pageBreakBefore w:val="0"/>
        <w:widowControl/>
        <w:tabs>
          <w:tab w:val="clear" w:pos="4201"/>
          <w:tab w:val="clear" w:pos="9298"/>
        </w:tabs>
        <w:kinsoku/>
        <w:wordWrap/>
        <w:overflowPunct/>
        <w:topLinePunct w:val="0"/>
        <w:autoSpaceDE w:val="0"/>
        <w:autoSpaceDN w:val="0"/>
        <w:bidi w:val="0"/>
        <w:adjustRightInd/>
        <w:snapToGrid/>
        <w:ind w:left="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获取机场组织结构、航站楼信息、重点耗能系统以及可再生能源电力使用情况。</w:t>
      </w:r>
    </w:p>
    <w:p>
      <w:pPr>
        <w:pStyle w:val="25"/>
        <w:keepNext w:val="0"/>
        <w:keepLines w:val="0"/>
        <w:pageBreakBefore w:val="0"/>
        <w:widowControl/>
        <w:numPr>
          <w:ilvl w:val="0"/>
          <w:numId w:val="21"/>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定期记录</w:t>
      </w:r>
    </w:p>
    <w:p>
      <w:pPr>
        <w:pStyle w:val="25"/>
        <w:keepNext w:val="0"/>
        <w:keepLines w:val="0"/>
        <w:pageBreakBefore w:val="0"/>
        <w:widowControl/>
        <w:tabs>
          <w:tab w:val="clear" w:pos="4201"/>
          <w:tab w:val="clear" w:pos="9298"/>
        </w:tabs>
        <w:kinsoku/>
        <w:wordWrap/>
        <w:overflowPunct/>
        <w:topLinePunct w:val="0"/>
        <w:autoSpaceDE w:val="0"/>
        <w:autoSpaceDN w:val="0"/>
        <w:bidi w:val="0"/>
        <w:adjustRightInd/>
        <w:snapToGrid/>
        <w:ind w:left="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定期记录温室气体排放数据及相关生产信息，存证必要的支撑材料。</w:t>
      </w:r>
    </w:p>
    <w:p>
      <w:pPr>
        <w:pStyle w:val="25"/>
        <w:keepNext w:val="0"/>
        <w:keepLines w:val="0"/>
        <w:pageBreakBefore w:val="0"/>
        <w:widowControl/>
        <w:numPr>
          <w:ilvl w:val="0"/>
          <w:numId w:val="21"/>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数据质量管理</w:t>
      </w:r>
    </w:p>
    <w:p>
      <w:pPr>
        <w:pStyle w:val="25"/>
        <w:keepNext w:val="0"/>
        <w:keepLines w:val="0"/>
        <w:pageBreakBefore w:val="0"/>
        <w:widowControl/>
        <w:tabs>
          <w:tab w:val="clear" w:pos="4201"/>
          <w:tab w:val="clear" w:pos="9298"/>
        </w:tabs>
        <w:kinsoku/>
        <w:wordWrap/>
        <w:overflowPunct/>
        <w:topLinePunct w:val="0"/>
        <w:autoSpaceDE w:val="0"/>
        <w:autoSpaceDN w:val="0"/>
        <w:bidi w:val="0"/>
        <w:adjustRightInd/>
        <w:snapToGrid/>
        <w:ind w:left="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明确活动数据获取、实测参数及排放因子等数据质量管理的一般要求。</w:t>
      </w:r>
    </w:p>
    <w:p>
      <w:pPr>
        <w:pStyle w:val="48"/>
        <w:spacing w:before="312" w:after="312"/>
        <w:rPr>
          <w:rFonts w:hint="default" w:hAnsi="Times New Roman" w:cs="Times New Roman"/>
        </w:rPr>
      </w:pPr>
      <w:bookmarkStart w:id="36" w:name="_Toc12033"/>
      <w:bookmarkStart w:id="37" w:name="_Toc24854"/>
      <w:r>
        <w:rPr>
          <w:rFonts w:hint="default" w:hAnsi="Times New Roman" w:cs="Times New Roman"/>
        </w:rPr>
        <w:t>核算边界和排放源确定</w:t>
      </w:r>
      <w:bookmarkEnd w:id="36"/>
      <w:bookmarkEnd w:id="37"/>
    </w:p>
    <w:p>
      <w:pPr>
        <w:pStyle w:val="45"/>
        <w:spacing w:before="156" w:after="156"/>
        <w:rPr>
          <w:rFonts w:hint="default" w:hAnsi="黑体" w:cs="黑体"/>
        </w:rPr>
      </w:pPr>
      <w:bookmarkStart w:id="38" w:name="_Toc29817"/>
      <w:bookmarkStart w:id="39" w:name="_Toc120887928"/>
      <w:bookmarkStart w:id="40" w:name="_Toc120887814"/>
      <w:r>
        <w:rPr>
          <w:rFonts w:hint="default" w:hAnsi="黑体" w:cs="黑体"/>
          <w:lang w:val="en-US" w:eastAsia="zh-CN"/>
        </w:rPr>
        <w:t>核算边界</w:t>
      </w:r>
      <w:bookmarkEnd w:id="38"/>
    </w:p>
    <w:bookmarkEnd w:id="39"/>
    <w:bookmarkEnd w:id="40"/>
    <w:p>
      <w:pPr>
        <w:pStyle w:val="49"/>
        <w:spacing w:before="156" w:after="156"/>
        <w:rPr>
          <w:rFonts w:hint="default" w:ascii="宋体" w:hAnsi="宋体" w:eastAsia="宋体" w:cs="宋体"/>
        </w:rPr>
      </w:pPr>
      <w:r>
        <w:rPr>
          <w:rFonts w:hint="default" w:ascii="宋体" w:hAnsi="宋体" w:eastAsia="宋体" w:cs="宋体"/>
          <w:lang w:val="en-US" w:eastAsia="zh-CN"/>
        </w:rPr>
        <w:t>法人</w:t>
      </w:r>
      <w:r>
        <w:rPr>
          <w:rFonts w:hint="default" w:ascii="宋体" w:hAnsi="宋体" w:eastAsia="宋体" w:cs="宋体"/>
        </w:rPr>
        <w:t>核算边界</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以法人或视同法人单位运行的机场为核算边界，识别、核算和记录边界内所有与其提供服务和生产运营相关的温室气体排放量。核算边界见图2。</w:t>
      </w:r>
    </w:p>
    <w:p>
      <w:pPr>
        <w:pStyle w:val="49"/>
        <w:spacing w:before="156" w:after="156"/>
        <w:rPr>
          <w:rFonts w:hint="default" w:ascii="宋体" w:hAnsi="宋体" w:eastAsia="宋体" w:cs="宋体"/>
        </w:rPr>
      </w:pPr>
      <w:r>
        <w:rPr>
          <w:rFonts w:hint="default" w:ascii="宋体" w:hAnsi="宋体" w:eastAsia="宋体" w:cs="宋体"/>
          <w:lang w:val="en-US" w:eastAsia="zh-CN"/>
        </w:rPr>
        <w:t>航站楼</w:t>
      </w:r>
      <w:r>
        <w:rPr>
          <w:rFonts w:hint="default" w:ascii="宋体" w:hAnsi="宋体" w:eastAsia="宋体" w:cs="宋体"/>
        </w:rPr>
        <w:t>核算边界</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以正在运营的航站楼为边界，单独核算和报告每个运行的航站楼的温室气体排放量。航站楼排放量包含航站楼内商户和驻场单位等用户消耗的电力、天然气和热力。</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其中航站楼内商户、驻场单位、航站楼内提供给航空器辅助动力装置（APU）的地面替代设施（下称：APU替代设施）的电力、航站楼内向飞行区新能源设备和车辆充电设施（下称：场内充电设施）转供的电力消耗应单独核算和报告。核算边界见图2。</w:t>
      </w:r>
    </w:p>
    <w:p>
      <w:pPr>
        <w:pStyle w:val="148"/>
        <w:ind w:firstLine="0" w:firstLineChars="0"/>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5506720" cy="215201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506720" cy="2152015"/>
                    </a:xfrm>
                    <a:prstGeom prst="rect">
                      <a:avLst/>
                    </a:prstGeom>
                    <a:noFill/>
                    <a:ln>
                      <a:noFill/>
                    </a:ln>
                  </pic:spPr>
                </pic:pic>
              </a:graphicData>
            </a:graphic>
          </wp:inline>
        </w:drawing>
      </w:r>
    </w:p>
    <w:p>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黑体" w:cs="Times New Roman"/>
          <w:b w:val="0"/>
          <w:bCs w:val="0"/>
          <w:color w:val="000000" w:themeColor="text1"/>
          <w:sz w:val="21"/>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z w:val="21"/>
          <w:highlight w:val="none"/>
          <w:lang w:val="en-US" w:eastAsia="zh-CN" w:bidi="ar-SA"/>
          <w14:textFill>
            <w14:solidFill>
              <w14:schemeClr w14:val="tx1"/>
            </w14:solidFill>
          </w14:textFill>
        </w:rPr>
        <w:t>图2 边界示意图</w:t>
      </w:r>
    </w:p>
    <w:p>
      <w:pPr>
        <w:pStyle w:val="45"/>
        <w:spacing w:before="156" w:after="156"/>
        <w:rPr>
          <w:rFonts w:hint="default" w:hAnsi="黑体" w:cs="黑体"/>
          <w:lang w:val="en-US" w:eastAsia="zh-CN"/>
        </w:rPr>
      </w:pPr>
      <w:bookmarkStart w:id="41" w:name="_Toc12794"/>
      <w:r>
        <w:rPr>
          <w:rFonts w:hint="default" w:hAnsi="黑体" w:cs="黑体"/>
          <w:lang w:val="en-US" w:eastAsia="zh-CN"/>
        </w:rPr>
        <w:t>排放源</w:t>
      </w:r>
      <w:bookmarkEnd w:id="41"/>
    </w:p>
    <w:p>
      <w:pPr>
        <w:pStyle w:val="49"/>
        <w:spacing w:before="156" w:after="156"/>
        <w:rPr>
          <w:rFonts w:hint="default" w:ascii="宋体" w:hAnsi="宋体" w:eastAsia="宋体" w:cs="宋体"/>
        </w:rPr>
      </w:pPr>
      <w:r>
        <w:rPr>
          <w:rFonts w:hint="default" w:ascii="宋体" w:hAnsi="宋体" w:eastAsia="宋体" w:cs="宋体"/>
        </w:rPr>
        <w:t>化石燃料燃烧排放源</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机场所涉及的化石燃料燃烧排放包括天然气、汽油、柴油、燃煤、航空煤油等化石燃料在各种类型的固定和移动燃烧设备中发生氧化燃烧过程产生的温室气体排放。</w:t>
      </w:r>
    </w:p>
    <w:p>
      <w:pPr>
        <w:pStyle w:val="148"/>
        <w:ind w:firstLine="420"/>
        <w:rPr>
          <w:rFonts w:hint="default" w:ascii="Times New Roman" w:hAnsi="Times New Roman" w:cs="Times New Roman"/>
          <w:strike w:val="0"/>
          <w:color w:val="000000" w:themeColor="text1"/>
          <w:highlight w:val="none"/>
          <w:lang w:val="en-US" w:eastAsia="zh-CN"/>
          <w14:textFill>
            <w14:solidFill>
              <w14:schemeClr w14:val="tx1"/>
            </w14:solidFill>
          </w14:textFill>
        </w:rPr>
      </w:pPr>
      <w:r>
        <w:rPr>
          <w:rFonts w:hint="default" w:ascii="Times New Roman" w:hAnsi="Times New Roman" w:cs="Times New Roman"/>
          <w:strike w:val="0"/>
          <w:dstrike w:val="0"/>
          <w:color w:val="000000" w:themeColor="text1"/>
          <w:highlight w:val="none"/>
          <w:lang w:val="en-US" w:eastAsia="zh-CN"/>
          <w14:textFill>
            <w14:solidFill>
              <w14:schemeClr w14:val="tx1"/>
            </w14:solidFill>
          </w14:textFill>
        </w:rPr>
        <w:t>机场如果未进行能源加工转换，直接将外购的天然气、液化石油气等转供给居民或其他单位，转供的天然气、液化石油气等所对应的温室气体排放，不纳入核算范围。</w:t>
      </w:r>
    </w:p>
    <w:p>
      <w:pPr>
        <w:pStyle w:val="49"/>
        <w:spacing w:before="156" w:after="156"/>
        <w:rPr>
          <w:rFonts w:hint="default" w:ascii="宋体" w:hAnsi="宋体" w:eastAsia="宋体" w:cs="宋体"/>
          <w:lang w:val="en-US" w:eastAsia="zh-CN"/>
        </w:rPr>
      </w:pPr>
      <w:r>
        <w:rPr>
          <w:rFonts w:hint="default" w:ascii="宋体" w:hAnsi="宋体" w:eastAsia="宋体" w:cs="宋体"/>
          <w:lang w:val="en-US" w:eastAsia="zh-CN"/>
        </w:rPr>
        <w:t>净外购电力排放源</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机场消耗净外购电力所对应的温室气体排放。</w:t>
      </w:r>
    </w:p>
    <w:p>
      <w:pPr>
        <w:pStyle w:val="49"/>
        <w:spacing w:before="156" w:after="156"/>
        <w:rPr>
          <w:rFonts w:hint="default" w:ascii="宋体" w:hAnsi="宋体" w:eastAsia="宋体" w:cs="宋体"/>
          <w:lang w:val="en-US" w:eastAsia="zh-CN"/>
        </w:rPr>
      </w:pPr>
      <w:r>
        <w:rPr>
          <w:rFonts w:hint="default" w:ascii="宋体" w:hAnsi="宋体" w:eastAsia="宋体" w:cs="宋体"/>
          <w:lang w:val="en-US" w:eastAsia="zh-CN"/>
        </w:rPr>
        <w:t>净外购热力排放源</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机场消耗净外购热力所对应的温室气体排放。净外购热力为机场在为旅客提供服务过程中外购的热水、蒸汽、供热热水所包含的热量，以及供冷冷水所消耗的热量。</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如机场存在外购冷量，机场首选对所购的冷量进行溯源，溯源至为机场外购冷量所对应的能源站消耗的电力、燃气等能源所对应的温室气体排放。</w:t>
      </w:r>
    </w:p>
    <w:p>
      <w:pPr>
        <w:pStyle w:val="48"/>
        <w:spacing w:before="312" w:after="312"/>
        <w:rPr>
          <w:rFonts w:hint="default" w:hAnsi="Times New Roman" w:cs="Times New Roman"/>
        </w:rPr>
      </w:pPr>
      <w:bookmarkStart w:id="42" w:name="_Toc9900"/>
      <w:bookmarkStart w:id="43" w:name="_Toc23344"/>
      <w:r>
        <w:rPr>
          <w:rFonts w:hint="default" w:hAnsi="Times New Roman" w:cs="Times New Roman"/>
        </w:rPr>
        <w:t>核算</w:t>
      </w:r>
      <w:r>
        <w:rPr>
          <w:rFonts w:hint="default" w:hAnsi="Times New Roman" w:cs="Times New Roman"/>
          <w:lang w:val="en-US" w:eastAsia="zh-CN"/>
        </w:rPr>
        <w:t>数据监测要求</w:t>
      </w:r>
      <w:r>
        <w:rPr>
          <w:rFonts w:hint="default" w:hAnsi="Times New Roman" w:cs="Times New Roman"/>
        </w:rPr>
        <w:t>及排放量计算</w:t>
      </w:r>
      <w:bookmarkEnd w:id="42"/>
      <w:bookmarkEnd w:id="43"/>
    </w:p>
    <w:p>
      <w:pPr>
        <w:pStyle w:val="45"/>
        <w:spacing w:before="156" w:after="156"/>
        <w:rPr>
          <w:rFonts w:hint="default" w:hAnsi="黑体" w:cs="黑体"/>
          <w:lang w:val="en-US" w:eastAsia="zh-CN"/>
        </w:rPr>
      </w:pPr>
      <w:bookmarkStart w:id="44" w:name="_Toc31781"/>
      <w:r>
        <w:rPr>
          <w:rFonts w:hint="default" w:hAnsi="黑体" w:cs="黑体"/>
          <w:lang w:val="en-US" w:eastAsia="zh-CN"/>
        </w:rPr>
        <w:t>排放总量计算</w:t>
      </w:r>
      <w:bookmarkEnd w:id="44"/>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45" w:name="_Toc120887827"/>
      <w:bookmarkEnd w:id="45"/>
      <w:bookmarkStart w:id="46" w:name="_Toc120887942"/>
      <w:bookmarkEnd w:id="46"/>
      <w:bookmarkStart w:id="47" w:name="_Toc120887779"/>
      <w:bookmarkEnd w:id="47"/>
      <w:bookmarkStart w:id="48" w:name="_Toc120887941"/>
      <w:bookmarkEnd w:id="48"/>
      <w:bookmarkStart w:id="49" w:name="_Toc120887726"/>
      <w:bookmarkEnd w:id="49"/>
      <w:bookmarkStart w:id="50" w:name="_Toc120887630"/>
      <w:bookmarkEnd w:id="50"/>
      <w:bookmarkStart w:id="51" w:name="_Toc120887829"/>
      <w:bookmarkEnd w:id="51"/>
      <w:bookmarkStart w:id="52" w:name="_Toc120887828"/>
      <w:bookmarkEnd w:id="52"/>
      <w:bookmarkStart w:id="53" w:name="_Toc120887943"/>
      <w:bookmarkEnd w:id="53"/>
      <w:r>
        <w:rPr>
          <w:rFonts w:hint="default" w:ascii="Times New Roman" w:hAnsi="Times New Roman" w:cs="Times New Roman"/>
          <w:color w:val="000000" w:themeColor="text1"/>
          <w:highlight w:val="none"/>
          <w:lang w:val="en-US" w:eastAsia="zh-CN"/>
          <w14:textFill>
            <w14:solidFill>
              <w14:schemeClr w14:val="tx1"/>
            </w14:solidFill>
          </w14:textFill>
        </w:rPr>
        <w:t>机场核算边界与航站楼核算边界的温室气体排放计算公式、数据监测与获取方式一致。</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温室气体排放总量等于核算边界内化石燃料燃烧、消耗外购电力和消耗外购热力产生的排放量之和，按公式（1）计算：</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E</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 </w:t>
      </w:r>
      <w:r>
        <w:rPr>
          <w:rFonts w:hint="default" w:ascii="Times New Roman" w:hAnsi="Times New Roman" w:cs="Times New Roman"/>
          <w:b w:val="0"/>
          <w:bCs w:val="0"/>
          <w:i/>
          <w:iCs/>
          <w:color w:val="000000" w:themeColor="text1"/>
          <w:highlight w:val="none"/>
          <w:lang w:val="en-US" w:eastAsia="zh-CN"/>
          <w14:textFill>
            <w14:solidFill>
              <w14:schemeClr w14:val="tx1"/>
            </w14:solidFill>
          </w14:textFill>
        </w:rPr>
        <w:t>E</w:t>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燃烧</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 </w:t>
      </w:r>
      <w:r>
        <w:rPr>
          <w:rFonts w:hint="default" w:ascii="Times New Roman" w:hAnsi="Times New Roman" w:cs="Times New Roman"/>
          <w:i/>
          <w:iCs/>
          <w:color w:val="000000" w:themeColor="text1"/>
          <w:highlight w:val="none"/>
          <w:lang w:val="en-US" w:eastAsia="zh-CN"/>
          <w14:textFill>
            <w14:solidFill>
              <w14:schemeClr w14:val="tx1"/>
            </w14:solidFill>
          </w14:textFill>
        </w:rPr>
        <w:t>E</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净</w:t>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外购电</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E</w:t>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净外购热</w:t>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ab/>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(1)</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525"/>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E</w:t>
            </w:r>
          </w:p>
        </w:tc>
        <w:tc>
          <w:tcPr>
            <w:tcW w:w="295"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7"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机场的温室气体排放总量，单位为吨二氧化碳（tCO</w:t>
            </w:r>
            <w:r>
              <w:rPr>
                <w:rFonts w:hint="default" w:ascii="Times New Roman" w:hAnsi="Times New Roman" w:cs="Times New Roman"/>
                <w:caps w:val="0"/>
                <w:smallCaps w:val="0"/>
                <w:strike w:val="0"/>
                <w:dstrike w:val="0"/>
                <w:vanish w:val="0"/>
                <w:color w:val="000000" w:themeColor="text1"/>
                <w:sz w:val="18"/>
                <w:szCs w:val="18"/>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E</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燃烧</w:t>
            </w:r>
          </w:p>
        </w:tc>
        <w:tc>
          <w:tcPr>
            <w:tcW w:w="295"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7"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机场化石燃料燃烧产生的二氧化碳排放量，单位为吨二氧化碳（tCO</w:t>
            </w:r>
            <w:r>
              <w:rPr>
                <w:rFonts w:hint="default" w:ascii="Times New Roman" w:hAnsi="Times New Roman" w:cs="Times New Roman"/>
                <w:caps w:val="0"/>
                <w:smallCaps w:val="0"/>
                <w:strike w:val="0"/>
                <w:dstrike w:val="0"/>
                <w:vanish w:val="0"/>
                <w:color w:val="000000" w:themeColor="text1"/>
                <w:sz w:val="18"/>
                <w:szCs w:val="18"/>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E</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净外购电</w:t>
            </w:r>
          </w:p>
        </w:tc>
        <w:tc>
          <w:tcPr>
            <w:tcW w:w="295"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7"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机场消耗净外购电力产生的二氧化碳排放量，单位为吨二氧化碳（tCO</w:t>
            </w:r>
            <w:r>
              <w:rPr>
                <w:rFonts w:hint="default" w:ascii="Times New Roman" w:hAnsi="Times New Roman" w:cs="Times New Roman"/>
                <w:caps w:val="0"/>
                <w:smallCaps w:val="0"/>
                <w:strike w:val="0"/>
                <w:dstrike w:val="0"/>
                <w:vanish w:val="0"/>
                <w:color w:val="000000" w:themeColor="text1"/>
                <w:sz w:val="18"/>
                <w:szCs w:val="18"/>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E</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净外购热</w:t>
            </w:r>
          </w:p>
        </w:tc>
        <w:tc>
          <w:tcPr>
            <w:tcW w:w="295"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7"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机场消耗净外购热力产生的二氧化碳排放量，单位为吨二氧化碳（tCO</w:t>
            </w:r>
            <w:r>
              <w:rPr>
                <w:rFonts w:hint="default" w:ascii="Times New Roman" w:hAnsi="Times New Roman" w:cs="Times New Roman"/>
                <w:caps w:val="0"/>
                <w:smallCaps w:val="0"/>
                <w:strike w:val="0"/>
                <w:dstrike w:val="0"/>
                <w:vanish w:val="0"/>
                <w:color w:val="000000" w:themeColor="text1"/>
                <w:sz w:val="18"/>
                <w:szCs w:val="18"/>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r>
    </w:tbl>
    <w:p>
      <w:pPr>
        <w:pStyle w:val="45"/>
        <w:spacing w:before="156" w:after="156"/>
        <w:rPr>
          <w:rFonts w:hint="default" w:hAnsi="黑体" w:cs="黑体"/>
          <w:lang w:val="en-US" w:eastAsia="zh-CN"/>
        </w:rPr>
      </w:pPr>
      <w:bookmarkStart w:id="54" w:name="_Toc28536"/>
      <w:r>
        <w:rPr>
          <w:rFonts w:hint="default" w:hAnsi="黑体" w:cs="黑体"/>
          <w:lang w:val="en-US" w:eastAsia="zh-CN"/>
        </w:rPr>
        <w:t>化石燃料燃烧排放</w:t>
      </w:r>
      <w:bookmarkEnd w:id="54"/>
    </w:p>
    <w:p>
      <w:pPr>
        <w:pStyle w:val="49"/>
        <w:spacing w:before="156" w:after="156"/>
        <w:rPr>
          <w:rFonts w:hint="default" w:ascii="宋体" w:hAnsi="宋体" w:eastAsia="宋体" w:cs="宋体"/>
          <w:lang w:val="en-US" w:eastAsia="zh-CN"/>
        </w:rPr>
      </w:pPr>
      <w:r>
        <w:rPr>
          <w:rFonts w:hint="default" w:ascii="宋体" w:hAnsi="宋体" w:eastAsia="宋体" w:cs="宋体"/>
          <w:lang w:val="en-US" w:eastAsia="zh-CN"/>
        </w:rPr>
        <w:t>计算公式</w:t>
      </w:r>
    </w:p>
    <w:p>
      <w:pPr>
        <w:pStyle w:val="148"/>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6.2.1.1 </w:t>
      </w:r>
      <w:r>
        <w:rPr>
          <w:rFonts w:hint="default" w:ascii="Times New Roman" w:hAnsi="Times New Roman" w:cs="Times New Roman"/>
          <w:color w:val="000000" w:themeColor="text1"/>
          <w:highlight w:val="none"/>
          <w:lang w:val="en-US" w:eastAsia="zh-CN"/>
          <w14:textFill>
            <w14:solidFill>
              <w14:schemeClr w14:val="tx1"/>
            </w14:solidFill>
          </w14:textFill>
        </w:rPr>
        <w:t>化石燃料燃烧产生的二氧化碳排放量是核算和报告年度内各种化石燃料燃烧产生的二氧化碳排放量的加总，按公式（2）计算：</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E</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燃烧</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i</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w:t>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i</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EF</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i</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53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i</w:t>
            </w:r>
          </w:p>
        </w:tc>
        <w:tc>
          <w:tcPr>
            <w:tcW w:w="302"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核算和报告年度内第 i 种化石燃料的活动水平数据，单位为吉焦（GJ）；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EF</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i</w:t>
            </w:r>
          </w:p>
        </w:tc>
        <w:tc>
          <w:tcPr>
            <w:tcW w:w="302"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第 i 种化石燃料的二氧化碳排放因子，单位为吨二氧化碳每吉焦（tCO</w:t>
            </w:r>
            <w:r>
              <w:rPr>
                <w:rFonts w:hint="default" w:ascii="Times New Roman" w:hAnsi="Times New Roman" w:cs="Times New Roman"/>
                <w:caps w:val="0"/>
                <w:smallCaps w:val="0"/>
                <w:strike w:val="0"/>
                <w:dstrike w:val="0"/>
                <w:vanish w:val="0"/>
                <w:color w:val="000000" w:themeColor="text1"/>
                <w:sz w:val="18"/>
                <w:szCs w:val="18"/>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i</w:t>
            </w: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b/>
            </w:r>
          </w:p>
        </w:tc>
        <w:tc>
          <w:tcPr>
            <w:tcW w:w="302"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化石燃料类型代号。</w:t>
            </w:r>
          </w:p>
        </w:tc>
      </w:tr>
    </w:tbl>
    <w:p>
      <w:pPr>
        <w:pStyle w:val="148"/>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6.2.1.2 </w:t>
      </w:r>
      <w:r>
        <w:rPr>
          <w:rFonts w:hint="default" w:ascii="Times New Roman" w:hAnsi="Times New Roman" w:cs="Times New Roman"/>
          <w:color w:val="000000" w:themeColor="text1"/>
          <w:highlight w:val="none"/>
          <w:lang w:val="en-US" w:eastAsia="zh-CN"/>
          <w14:textFill>
            <w14:solidFill>
              <w14:schemeClr w14:val="tx1"/>
            </w14:solidFill>
          </w14:textFill>
        </w:rPr>
        <w:t>化石燃料燃烧的活动水平数据是核算和报告年度内各种燃料的消耗量与平均低位发热量的乘积，按公式（3）计算:</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i</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NCV</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i</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FC</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i</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550"/>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NCV</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i</w:t>
            </w:r>
          </w:p>
        </w:tc>
        <w:tc>
          <w:tcPr>
            <w:tcW w:w="309"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核算和报告年度内第i种燃料的平均低位发热量，对固体和液体燃料，单位为吉焦每吨（GJ/t），对气体燃料，单位为吉焦每万标准立方米（GJ/10</w:t>
            </w:r>
            <w:r>
              <w:rPr>
                <w:rFonts w:hint="default" w:ascii="Times New Roman" w:hAnsi="Times New Roman" w:cs="Times New Roman"/>
                <w:color w:val="000000" w:themeColor="text1"/>
                <w:sz w:val="18"/>
                <w:szCs w:val="18"/>
                <w:highlight w:val="none"/>
                <w:vertAlign w:val="superscript"/>
                <w:lang w:val="en-US" w:eastAsia="zh-CN"/>
                <w14:textFill>
                  <w14:solidFill>
                    <w14:schemeClr w14:val="tx1"/>
                  </w14:solidFill>
                </w14:textFill>
              </w:rPr>
              <w:t>4</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Nm</w:t>
            </w:r>
            <w:r>
              <w:rPr>
                <w:rFonts w:hint="default" w:ascii="Times New Roman" w:hAnsi="Times New Roman" w:cs="Times New Roman"/>
                <w:color w:val="000000" w:themeColor="text1"/>
                <w:sz w:val="18"/>
                <w:szCs w:val="18"/>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FC</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i</w:t>
            </w:r>
          </w:p>
        </w:tc>
        <w:tc>
          <w:tcPr>
            <w:tcW w:w="309"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核算和报告年度内第i种化石燃料的消耗量，对固体和液体燃料，单位为吨（t），对气体燃料，单位为万标准立方米（10</w:t>
            </w:r>
            <w:r>
              <w:rPr>
                <w:rFonts w:hint="default" w:ascii="Times New Roman" w:hAnsi="Times New Roman" w:cs="Times New Roman"/>
                <w:color w:val="000000" w:themeColor="text1"/>
                <w:sz w:val="18"/>
                <w:szCs w:val="18"/>
                <w:highlight w:val="none"/>
                <w:vertAlign w:val="superscript"/>
                <w:lang w:val="en-US" w:eastAsia="zh-CN"/>
                <w14:textFill>
                  <w14:solidFill>
                    <w14:schemeClr w14:val="tx1"/>
                  </w14:solidFill>
                </w14:textFill>
              </w:rPr>
              <w:t>4</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Nm</w:t>
            </w:r>
            <w:r>
              <w:rPr>
                <w:rFonts w:hint="default" w:ascii="Times New Roman" w:hAnsi="Times New Roman" w:cs="Times New Roman"/>
                <w:color w:val="000000" w:themeColor="text1"/>
                <w:sz w:val="18"/>
                <w:szCs w:val="18"/>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r>
    </w:tbl>
    <w:p>
      <w:pPr>
        <w:pStyle w:val="148"/>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6.2.1.3 </w:t>
      </w:r>
      <w:r>
        <w:rPr>
          <w:rFonts w:hint="default" w:ascii="Times New Roman" w:hAnsi="Times New Roman" w:cs="Times New Roman"/>
          <w:color w:val="000000" w:themeColor="text1"/>
          <w:highlight w:val="none"/>
          <w:lang w:val="en-US" w:eastAsia="zh-CN"/>
          <w14:textFill>
            <w14:solidFill>
              <w14:schemeClr w14:val="tx1"/>
            </w14:solidFill>
          </w14:textFill>
        </w:rPr>
        <w:t>化石燃料燃烧的二氧化碳排放的排放因子按公式（4）计算：</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EF</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i</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CC</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i</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OF</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 xml:space="preserve">i </w:t>
      </w:r>
      <w:r>
        <w:rPr>
          <w:rFonts w:hint="default" w:ascii="Times New Roman" w:hAnsi="Times New Roman" w:cs="Times New Roman"/>
          <w:i/>
          <w:iCs/>
          <w:color w:val="000000" w:themeColor="text1"/>
          <w:highlight w:val="none"/>
          <w:lang w:val="en-US" w:eastAsia="zh-CN"/>
          <w14:textFill>
            <w14:solidFill>
              <w14:schemeClr w14:val="tx1"/>
            </w14:solidFill>
          </w14:textFill>
        </w:rPr>
        <w:t>× 44/12</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jc w:val="left"/>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53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CC</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i</w:t>
            </w:r>
          </w:p>
        </w:tc>
        <w:tc>
          <w:tcPr>
            <w:tcW w:w="302"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第 i 种化石燃料的单位热值含碳量，单位为吨碳每吉焦（tC/GJ）；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OF</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i</w:t>
            </w:r>
          </w:p>
        </w:tc>
        <w:tc>
          <w:tcPr>
            <w:tcW w:w="302"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第 i 种化石燃料的碳氧化率，以%表示；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86"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44/12</w:t>
            </w:r>
          </w:p>
        </w:tc>
        <w:tc>
          <w:tcPr>
            <w:tcW w:w="302"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40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二氧化碳与碳的相对分子量之比。</w:t>
            </w:r>
          </w:p>
        </w:tc>
      </w:tr>
    </w:tbl>
    <w:p>
      <w:pPr>
        <w:pStyle w:val="49"/>
        <w:spacing w:before="156" w:after="156"/>
        <w:rPr>
          <w:rFonts w:hint="default" w:ascii="宋体" w:hAnsi="宋体" w:eastAsia="宋体" w:cs="宋体"/>
          <w:lang w:val="en-US" w:eastAsia="zh-CN"/>
        </w:rPr>
      </w:pPr>
      <w:r>
        <w:rPr>
          <w:rFonts w:hint="default" w:ascii="宋体" w:hAnsi="宋体" w:eastAsia="宋体" w:cs="宋体"/>
          <w:lang w:val="en-US" w:eastAsia="zh-CN"/>
        </w:rPr>
        <w:t>数据的监测与获取</w:t>
      </w:r>
    </w:p>
    <w:p>
      <w:pPr>
        <w:pStyle w:val="148"/>
        <w:ind w:firstLine="0" w:firstLineChars="0"/>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6.2.2.1 化石燃料消耗量的计量与监测频次</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a）固体燃料、液体燃料、气体燃料消耗量应采用每月测量结果。不具备测量条件的，应采用购销存台账中的消耗量数据。</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b）当购销存台账中的消耗量数据出现缺失，应采用核算和报告年度的化石燃料购买量替代，以供应商提供的发票或者结算单等结算凭证上的数据为准。</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c）计量器具的准确度等级应符合GB 17167等标准的相关规定，计量器具应确保在有效的检定/校准周期内。</w:t>
      </w:r>
    </w:p>
    <w:p>
      <w:pPr>
        <w:keepNext w:val="0"/>
        <w:keepLines w:val="0"/>
        <w:widowControl/>
        <w:suppressLineNumbers w:val="0"/>
        <w:jc w:val="left"/>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0"/>
          <w:highlight w:val="none"/>
          <w:lang w:val="en-US" w:eastAsia="zh-CN" w:bidi="ar-SA"/>
          <w14:textFill>
            <w14:solidFill>
              <w14:schemeClr w14:val="tx1"/>
            </w14:solidFill>
          </w14:textFill>
        </w:rPr>
        <w:t>6.2.2.2 化石燃料</w:t>
      </w:r>
      <w:r>
        <w:rPr>
          <w:rFonts w:hint="default" w:ascii="Times New Roman" w:hAnsi="Times New Roman" w:cs="Times New Roman"/>
          <w:b/>
          <w:bCs/>
          <w:color w:val="000000" w:themeColor="text1"/>
          <w:kern w:val="0"/>
          <w:sz w:val="21"/>
          <w:szCs w:val="20"/>
          <w:highlight w:val="none"/>
          <w:lang w:val="en-US" w:eastAsia="zh-CN" w:bidi="ar-SA"/>
          <w14:textFill>
            <w14:solidFill>
              <w14:schemeClr w14:val="tx1"/>
            </w14:solidFill>
          </w14:textFill>
        </w:rPr>
        <w:t>平均</w:t>
      </w:r>
      <w:r>
        <w:rPr>
          <w:rFonts w:hint="default" w:ascii="Times New Roman" w:hAnsi="Times New Roman" w:eastAsia="宋体" w:cs="Times New Roman"/>
          <w:b/>
          <w:bCs/>
          <w:color w:val="000000" w:themeColor="text1"/>
          <w:kern w:val="0"/>
          <w:sz w:val="21"/>
          <w:szCs w:val="20"/>
          <w:highlight w:val="none"/>
          <w:lang w:val="en-US" w:eastAsia="zh-CN" w:bidi="ar-SA"/>
          <w14:textFill>
            <w14:solidFill>
              <w14:schemeClr w14:val="tx1"/>
            </w14:solidFill>
          </w14:textFill>
        </w:rPr>
        <w:t>低位发热量的检测标准与频次</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机场对其经营服务范围内使用的固体化石燃料的低位发热量进行实测的，应满足固体燃料低位发热量采样与对应固体燃料消耗量状态一致，至少每月检测一次，可自行检测、委托检测或由供应商提供，检测应遵循GB/T 213等标准。当月有多于一次实测数据时，可取算术平均值作为月度数值，当年应取各月度的加权平均值。无实测或不满足于检测要求时，采用本文件附录A附表A.1规定的各燃料品种对应的缺省值。</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液体燃料、气体燃料的低位发热量采用本文件附录A附表A.1规定的各燃料品种对应的缺省值。</w:t>
      </w:r>
    </w:p>
    <w:p>
      <w:pPr>
        <w:pStyle w:val="148"/>
        <w:ind w:firstLine="0" w:firstLineChars="0"/>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6.2.2.3 </w:t>
      </w:r>
      <w:r>
        <w:rPr>
          <w:rFonts w:hint="default" w:ascii="Times New Roman" w:hAnsi="Times New Roman" w:eastAsia="宋体" w:cs="Times New Roman"/>
          <w:b/>
          <w:bCs/>
          <w:color w:val="000000" w:themeColor="text1"/>
          <w:kern w:val="0"/>
          <w:sz w:val="21"/>
          <w:szCs w:val="20"/>
          <w:highlight w:val="none"/>
          <w:lang w:val="en-US" w:eastAsia="zh-CN" w:bidi="ar-SA"/>
          <w14:textFill>
            <w14:solidFill>
              <w14:schemeClr w14:val="tx1"/>
            </w14:solidFill>
          </w14:textFill>
        </w:rPr>
        <w:t>化石燃料</w:t>
      </w:r>
      <w:r>
        <w:rPr>
          <w:rFonts w:hint="default" w:ascii="Times New Roman" w:hAnsi="Times New Roman" w:cs="Times New Roman"/>
          <w:b/>
          <w:bCs/>
          <w:color w:val="000000" w:themeColor="text1"/>
          <w:highlight w:val="none"/>
          <w:lang w:val="en-US" w:eastAsia="zh-CN"/>
          <w14:textFill>
            <w14:solidFill>
              <w14:schemeClr w14:val="tx1"/>
            </w14:solidFill>
          </w14:textFill>
        </w:rPr>
        <w:t>单位热值含碳量的取值</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单位热值含碳量采用本文件附录A附表A.1规定的各燃料品种对应的缺省值。</w:t>
      </w:r>
    </w:p>
    <w:p>
      <w:pPr>
        <w:pStyle w:val="148"/>
        <w:ind w:firstLine="0" w:firstLineChars="0"/>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6.2.2.4 化石燃料燃烧碳氧化率的取值</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szCs w:val="21"/>
          <w:highlight w:val="none"/>
        </w:rPr>
        <w:t>碳氧化率采用附录A附表A.1规定的各燃料品种对应的缺省值。</w:t>
      </w:r>
    </w:p>
    <w:p>
      <w:pPr>
        <w:pStyle w:val="45"/>
        <w:spacing w:before="156" w:after="156"/>
        <w:rPr>
          <w:rFonts w:hint="default" w:hAnsi="黑体" w:cs="黑体"/>
          <w:lang w:val="en-US" w:eastAsia="zh-CN"/>
        </w:rPr>
      </w:pPr>
      <w:bookmarkStart w:id="55" w:name="_Toc20217"/>
      <w:r>
        <w:rPr>
          <w:rFonts w:hint="default" w:hAnsi="黑体" w:cs="黑体"/>
          <w:lang w:val="en-US" w:eastAsia="zh-CN"/>
        </w:rPr>
        <w:t>消耗净外购电力产生的排放</w:t>
      </w:r>
      <w:bookmarkEnd w:id="55"/>
    </w:p>
    <w:p>
      <w:pPr>
        <w:pStyle w:val="49"/>
        <w:spacing w:before="156" w:after="156"/>
        <w:rPr>
          <w:rFonts w:hint="default" w:ascii="宋体" w:hAnsi="宋体" w:eastAsia="宋体" w:cs="宋体"/>
          <w:lang w:val="en-US" w:eastAsia="zh-CN"/>
        </w:rPr>
      </w:pPr>
      <w:r>
        <w:rPr>
          <w:rFonts w:hint="default" w:ascii="宋体" w:hAnsi="宋体" w:eastAsia="宋体" w:cs="宋体"/>
          <w:lang w:val="en-US" w:eastAsia="zh-CN"/>
        </w:rPr>
        <w:t>计算公式</w:t>
      </w:r>
    </w:p>
    <w:p>
      <w:pPr>
        <w:pStyle w:val="148"/>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6.3.1.1 </w:t>
      </w:r>
      <w:r>
        <w:rPr>
          <w:rFonts w:hint="default" w:ascii="Times New Roman" w:hAnsi="Times New Roman" w:cs="Times New Roman"/>
          <w:color w:val="000000" w:themeColor="text1"/>
          <w:highlight w:val="none"/>
          <w:lang w:val="en-US" w:eastAsia="zh-CN"/>
          <w14:textFill>
            <w14:solidFill>
              <w14:schemeClr w14:val="tx1"/>
            </w14:solidFill>
          </w14:textFill>
        </w:rPr>
        <w:t>消耗净外购电力产生的二氧化碳排放量按公式（5）计算：</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E</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净外购电</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净外购电</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EF</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电</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01"/>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净外购电</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机场核算和报告年度内的净外购电力，单位为兆瓦时（MWh）；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EF</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电</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全国电网平均碳排放因子，单位为吨二氧化碳每兆瓦时（tCO</w:t>
            </w:r>
            <w:r>
              <w:rPr>
                <w:rFonts w:hint="default" w:ascii="Times New Roman" w:hAnsi="Times New Roman" w:cs="Times New Roman"/>
                <w:caps w:val="0"/>
                <w:smallCaps w:val="0"/>
                <w:strike w:val="0"/>
                <w:dstrike w:val="0"/>
                <w:vanish w:val="0"/>
                <w:color w:val="000000" w:themeColor="text1"/>
                <w:sz w:val="18"/>
                <w:szCs w:val="18"/>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/MWh）。</w:t>
            </w:r>
          </w:p>
        </w:tc>
      </w:tr>
    </w:tbl>
    <w:p>
      <w:pPr>
        <w:pStyle w:val="148"/>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6.3.1.2 </w:t>
      </w:r>
      <w:r>
        <w:rPr>
          <w:rFonts w:hint="default" w:ascii="Times New Roman" w:hAnsi="Times New Roman" w:cs="Times New Roman"/>
          <w:color w:val="000000" w:themeColor="text1"/>
          <w:highlight w:val="none"/>
          <w:lang w:val="en-US" w:eastAsia="zh-CN"/>
          <w14:textFill>
            <w14:solidFill>
              <w14:schemeClr w14:val="tx1"/>
            </w14:solidFill>
          </w14:textFill>
        </w:rPr>
        <w:t>净购入使用电量，采用公式（6）计算：</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净外购电</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购入电力</w:t>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购入电网非化石电力</w:t>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输出电力</w:t>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输出电网非化石电力</w:t>
      </w:r>
      <w:r>
        <w:rPr>
          <w:rFonts w:hint="default" w:ascii="Times New Roman" w:hAnsi="Times New Roman" w:cs="Times New Roman"/>
          <w:i/>
          <w:iCs/>
          <w:color w:val="000000" w:themeColor="text1"/>
          <w:highlight w:val="none"/>
          <w:lang w:val="en-US" w:eastAsia="zh-CN"/>
          <w14:textFill>
            <w14:solidFill>
              <w14:schemeClr w14:val="tx1"/>
            </w14:solidFill>
          </w14:textFill>
        </w:rPr>
        <w:t>）</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512"/>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sz w:val="18"/>
                <w:szCs w:val="18"/>
                <w:highlight w:val="none"/>
                <w:vertAlign w:val="subscript"/>
                <w:lang w:val="en-US" w:eastAsia="zh-CN"/>
                <w14:textFill>
                  <w14:solidFill>
                    <w14:schemeClr w14:val="tx1"/>
                  </w14:solidFill>
                </w14:textFill>
              </w:rPr>
              <w:t>购入电力</w:t>
            </w:r>
          </w:p>
        </w:tc>
        <w:tc>
          <w:tcPr>
            <w:tcW w:w="287"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6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val="0"/>
                <w:iCs w:val="0"/>
                <w:color w:val="000000" w:themeColor="text1"/>
                <w:sz w:val="18"/>
                <w:szCs w:val="18"/>
                <w:highlight w:val="none"/>
                <w:vertAlign w:val="baseline"/>
                <w:lang w:val="en-US" w:eastAsia="zh-CN"/>
                <w14:textFill>
                  <w14:solidFill>
                    <w14:schemeClr w14:val="tx1"/>
                  </w14:solidFill>
                </w14:textFill>
              </w:rPr>
              <w:t>购入的总电量，包括购入的电网电量和购入的未并入市政电网的化石能源电量和非化石能源电量，单位为兆瓦时（MW∙h）；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sz w:val="18"/>
                <w:szCs w:val="18"/>
                <w:highlight w:val="none"/>
                <w:vertAlign w:val="subscript"/>
                <w:lang w:val="en-US" w:eastAsia="zh-CN"/>
                <w14:textFill>
                  <w14:solidFill>
                    <w14:schemeClr w14:val="tx1"/>
                  </w14:solidFill>
                </w14:textFill>
              </w:rPr>
              <w:t>购入电网非化石电</w:t>
            </w:r>
          </w:p>
        </w:tc>
        <w:tc>
          <w:tcPr>
            <w:tcW w:w="287"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6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val="0"/>
                <w:iCs w:val="0"/>
                <w:color w:val="000000" w:themeColor="text1"/>
                <w:sz w:val="18"/>
                <w:szCs w:val="18"/>
                <w:highlight w:val="none"/>
                <w:vertAlign w:val="baseline"/>
                <w:lang w:val="en-US" w:eastAsia="zh-CN"/>
                <w14:textFill>
                  <w14:solidFill>
                    <w14:schemeClr w14:val="tx1"/>
                  </w14:solidFill>
                </w14:textFill>
              </w:rPr>
              <w:t>通过市场化交易购入使用的非化石能源电力消费量，单位为兆瓦时（MW∙h）；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sz w:val="18"/>
                <w:szCs w:val="18"/>
                <w:highlight w:val="none"/>
                <w:vertAlign w:val="subscript"/>
                <w:lang w:val="en-US" w:eastAsia="zh-CN"/>
                <w14:textFill>
                  <w14:solidFill>
                    <w14:schemeClr w14:val="tx1"/>
                  </w14:solidFill>
                </w14:textFill>
              </w:rPr>
              <w:t>输出电力</w:t>
            </w:r>
          </w:p>
        </w:tc>
        <w:tc>
          <w:tcPr>
            <w:tcW w:w="287"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6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sz w:val="18"/>
                <w:szCs w:val="21"/>
                <w:highlight w:val="none"/>
              </w:rPr>
              <w:t>转供输出的总电量，单位为兆瓦时（MW∙h）；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sz w:val="18"/>
                <w:szCs w:val="18"/>
                <w:highlight w:val="none"/>
                <w:vertAlign w:val="subscript"/>
                <w:lang w:val="en-US" w:eastAsia="zh-CN"/>
                <w14:textFill>
                  <w14:solidFill>
                    <w14:schemeClr w14:val="tx1"/>
                  </w14:solidFill>
                </w14:textFill>
              </w:rPr>
              <w:t>输出电网非化石电力</w:t>
            </w:r>
          </w:p>
        </w:tc>
        <w:tc>
          <w:tcPr>
            <w:tcW w:w="287"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611"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sz w:val="18"/>
                <w:szCs w:val="21"/>
                <w:highlight w:val="none"/>
              </w:rPr>
              <w:t>转供输出的总电量中包括的</w:t>
            </w:r>
            <w:r>
              <w:rPr>
                <w:rFonts w:hint="default" w:ascii="Times New Roman" w:hAnsi="Times New Roman" w:cs="Times New Roman"/>
                <w:sz w:val="18"/>
                <w:szCs w:val="18"/>
                <w:highlight w:val="none"/>
              </w:rPr>
              <w:t>通过市场化交易购入使用的非化石能源电力消费量</w:t>
            </w:r>
            <w:r>
              <w:rPr>
                <w:rFonts w:hint="default" w:ascii="Times New Roman" w:hAnsi="Times New Roman" w:cs="Times New Roman"/>
                <w:sz w:val="18"/>
                <w:szCs w:val="21"/>
                <w:highlight w:val="none"/>
              </w:rPr>
              <w:t>，单位为兆瓦时（MW∙h）。</w:t>
            </w:r>
          </w:p>
        </w:tc>
      </w:tr>
    </w:tbl>
    <w:p>
      <w:pPr>
        <w:pStyle w:val="49"/>
        <w:spacing w:before="156" w:after="156"/>
        <w:rPr>
          <w:rFonts w:hint="default" w:ascii="宋体" w:hAnsi="宋体" w:eastAsia="宋体" w:cs="宋体"/>
          <w:lang w:val="en-US" w:eastAsia="zh-CN"/>
        </w:rPr>
      </w:pPr>
      <w:r>
        <w:rPr>
          <w:rFonts w:hint="default" w:ascii="宋体" w:hAnsi="宋体" w:eastAsia="宋体" w:cs="宋体"/>
          <w:lang w:val="en-US" w:eastAsia="zh-CN"/>
        </w:rPr>
        <w:t>数据的监测与获取</w:t>
      </w:r>
    </w:p>
    <w:p>
      <w:pPr>
        <w:pStyle w:val="148"/>
        <w:ind w:firstLine="0" w:firstLineChars="0"/>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6.3.2.1 净外购电力的计量与监测频次</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a）机场核算和报告年度内消耗的购入电力应以机场的电表记录的数据为准，不具备条件的机场也可采用供应商提供的电费发票或者结算单等结算凭证上的数据。</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b）通过市场化交易购入使用的非化石能源电力消费量，是指以交易方式购买并实际执行、结算的电量，应提供发电与用电双方签订的市场化交易合同（对于无法提供合同的，应同时提供交易承诺书、交易公告和交易结果），以及按合同执行的绿色电力证书交易凭证和由省级及以上电力交易机构出具的交易结算凭证。交易结算凭证应载明在核算与报告周期内的月度结算电量及其项目类型、供电方名称、消纳方名称等。绿色电力证书交易凭证载明的内容应包括项目名称、项目代码、项目类型、项目所在地、电量生产日期等。存量常规水电</w:t>
      </w:r>
      <w:r>
        <w:rPr>
          <w:rStyle w:val="43"/>
          <w:rFonts w:hint="default" w:ascii="Times New Roman" w:hAnsi="Times New Roman" w:cs="Times New Roman"/>
          <w:color w:val="000000" w:themeColor="text1"/>
          <w:highlight w:val="none"/>
          <w:lang w:val="en-US" w:eastAsia="zh-CN"/>
          <w14:textFill>
            <w14:solidFill>
              <w14:schemeClr w14:val="tx1"/>
            </w14:solidFill>
          </w14:textFill>
        </w:rPr>
        <w:footnoteReference w:id="0"/>
      </w:r>
      <w:r>
        <w:rPr>
          <w:rFonts w:hint="default" w:ascii="Times New Roman" w:hAnsi="Times New Roman" w:cs="Times New Roman"/>
          <w:color w:val="000000" w:themeColor="text1"/>
          <w:highlight w:val="none"/>
          <w:lang w:val="en-US" w:eastAsia="zh-CN"/>
          <w14:textFill>
            <w14:solidFill>
              <w14:schemeClr w14:val="tx1"/>
            </w14:solidFill>
          </w14:textFill>
        </w:rPr>
        <w:t>和核电可不提供绿色电力证书交易凭证。</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c）</w:t>
      </w:r>
      <w:r>
        <w:rPr>
          <w:rFonts w:hint="default" w:ascii="Times New Roman" w:hAnsi="Times New Roman" w:cs="Times New Roman"/>
          <w:lang w:val="en-US" w:eastAsia="zh-CN"/>
        </w:rPr>
        <w:t>航站楼</w:t>
      </w:r>
      <w:r>
        <w:rPr>
          <w:rFonts w:hint="default" w:ascii="Times New Roman" w:hAnsi="Times New Roman" w:cs="Times New Roman"/>
        </w:rPr>
        <w:t>通过市场化交易购入使用的非化石能源电力消费量可根据</w:t>
      </w:r>
      <w:r>
        <w:rPr>
          <w:rFonts w:hint="default" w:ascii="Times New Roman" w:hAnsi="Times New Roman" w:cs="Times New Roman"/>
          <w:lang w:val="en-US" w:eastAsia="zh-CN"/>
        </w:rPr>
        <w:t>航站楼</w:t>
      </w:r>
      <w:r>
        <w:rPr>
          <w:rFonts w:hint="default" w:ascii="Times New Roman" w:hAnsi="Times New Roman" w:cs="Times New Roman"/>
        </w:rPr>
        <w:t>消耗电量占</w:t>
      </w:r>
      <w:r>
        <w:rPr>
          <w:rFonts w:hint="default" w:ascii="Times New Roman" w:hAnsi="Times New Roman" w:cs="Times New Roman"/>
          <w:lang w:val="en-US" w:eastAsia="zh-CN"/>
        </w:rPr>
        <w:t>整个机场</w:t>
      </w:r>
      <w:r>
        <w:rPr>
          <w:rFonts w:hint="default" w:ascii="Times New Roman" w:hAnsi="Times New Roman" w:cs="Times New Roman"/>
        </w:rPr>
        <w:t>总耗电量的比例分摊。</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d）机场应使用依法经计量检定合格或者校准的计量器具，电表的配备和管理应符合GB 17167等标准的要求，并确保在有效的检定/校准周期内。</w:t>
      </w:r>
    </w:p>
    <w:p>
      <w:pPr>
        <w:pStyle w:val="148"/>
        <w:ind w:firstLine="0" w:firstLineChars="0"/>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6.3.2.2 电力排放因子的取值</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全国电网平均碳排放因子，采用主管部门最新发布的数据。</w:t>
      </w:r>
    </w:p>
    <w:p>
      <w:pPr>
        <w:pStyle w:val="45"/>
        <w:spacing w:before="156" w:after="156"/>
        <w:rPr>
          <w:rFonts w:hint="default" w:hAnsi="黑体" w:cs="黑体"/>
          <w:lang w:val="en-US" w:eastAsia="zh-CN"/>
        </w:rPr>
      </w:pPr>
      <w:bookmarkStart w:id="56" w:name="_Toc1534"/>
      <w:r>
        <w:rPr>
          <w:rFonts w:hint="default" w:hAnsi="黑体" w:cs="黑体"/>
          <w:lang w:val="en-US" w:eastAsia="zh-CN"/>
        </w:rPr>
        <w:t>消耗净外购热力产生的排放</w:t>
      </w:r>
      <w:bookmarkEnd w:id="56"/>
    </w:p>
    <w:p>
      <w:pPr>
        <w:pStyle w:val="49"/>
        <w:spacing w:before="156" w:after="156"/>
        <w:rPr>
          <w:rFonts w:hint="default" w:ascii="宋体" w:hAnsi="宋体" w:eastAsia="宋体" w:cs="宋体"/>
          <w:lang w:val="en-US" w:eastAsia="zh-CN"/>
        </w:rPr>
      </w:pPr>
      <w:r>
        <w:rPr>
          <w:rFonts w:hint="default" w:ascii="宋体" w:hAnsi="宋体" w:eastAsia="宋体" w:cs="宋体"/>
          <w:lang w:val="en-US" w:eastAsia="zh-CN"/>
        </w:rPr>
        <w:t>计算公式</w:t>
      </w:r>
    </w:p>
    <w:p>
      <w:pPr>
        <w:pStyle w:val="148"/>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6.4.1.1 消耗外购热力包括外购蒸汽、生活热水及供暖热量，消耗外购热力产生的二氧化碳排放量按公式（7）计算：</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E</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净外购热</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净外购热</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EF</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热</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01"/>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净外购热</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机场核算和报告年度内的消耗净外购热量，单位为吉焦（GJ）；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EF</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热</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热力供应排放因子，单位为吨二氧化碳每吉焦（tCO</w:t>
            </w:r>
            <w:r>
              <w:rPr>
                <w:rFonts w:hint="default" w:ascii="Times New Roman" w:hAnsi="Times New Roman" w:cs="Times New Roman"/>
                <w:caps w:val="0"/>
                <w:smallCaps w:val="0"/>
                <w:strike w:val="0"/>
                <w:dstrike w:val="0"/>
                <w:vanish w:val="0"/>
                <w:color w:val="000000" w:themeColor="text1"/>
                <w:sz w:val="18"/>
                <w:szCs w:val="18"/>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/GJ）。</w:t>
            </w:r>
          </w:p>
        </w:tc>
      </w:tr>
    </w:tbl>
    <w:p>
      <w:pPr>
        <w:pStyle w:val="148"/>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6.4.1.2 净购入使用热量采用公式（8）计算：</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净外购热</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购入热力</w:t>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highlight w:val="none"/>
          <w:vertAlign w:val="subscript"/>
          <w:lang w:val="en-US" w:eastAsia="zh-CN"/>
          <w14:textFill>
            <w14:solidFill>
              <w14:schemeClr w14:val="tx1"/>
            </w14:solidFill>
          </w14:textFill>
        </w:rPr>
        <w:t>外供热力</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01"/>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sz w:val="18"/>
                <w:szCs w:val="18"/>
                <w:highlight w:val="none"/>
                <w:vertAlign w:val="subscript"/>
                <w:lang w:val="en-US" w:eastAsia="zh-CN"/>
                <w14:textFill>
                  <w14:solidFill>
                    <w14:schemeClr w14:val="tx1"/>
                  </w14:solidFill>
                </w14:textFill>
              </w:rPr>
              <w:t>购入热力</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sz w:val="18"/>
                <w:szCs w:val="21"/>
                <w:highlight w:val="none"/>
              </w:rPr>
              <w:t>购入热量，单位为吉焦（GJ）；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i w:val="0"/>
                <w:iCs w:val="0"/>
                <w:color w:val="000000" w:themeColor="text1"/>
                <w:sz w:val="18"/>
                <w:szCs w:val="18"/>
                <w:highlight w:val="none"/>
                <w:vertAlign w:val="subscript"/>
                <w:lang w:val="en-US" w:eastAsia="zh-CN"/>
                <w14:textFill>
                  <w14:solidFill>
                    <w14:schemeClr w14:val="tx1"/>
                  </w14:solidFill>
                </w14:textFill>
              </w:rPr>
              <w:t>外供热力</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sz w:val="18"/>
                <w:szCs w:val="21"/>
                <w:highlight w:val="none"/>
              </w:rPr>
              <w:t>外供热量，单位为吉焦（GJ）。</w:t>
            </w:r>
          </w:p>
        </w:tc>
      </w:tr>
    </w:tbl>
    <w:p>
      <w:pPr>
        <w:pStyle w:val="148"/>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6.4.1.3 热量换算</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a）以质量单位计量的热水可按公式（9）转换为热量单位：</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w</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Ma</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w</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w:t>
      </w:r>
      <w:r>
        <w:rPr>
          <w:rFonts w:hint="default" w:ascii="Times New Roman" w:hAnsi="Times New Roman" w:cs="Times New Roman"/>
          <w:i/>
          <w:iCs/>
          <w:color w:val="000000" w:themeColor="text1"/>
          <w:highlight w:val="none"/>
          <w:lang w:val="en-US" w:eastAsia="zh-CN"/>
          <w14:textFill>
            <w14:solidFill>
              <w14:schemeClr w14:val="tx1"/>
            </w14:solidFill>
          </w14:textFill>
        </w:rPr>
        <w:t>T</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w</w:t>
      </w:r>
      <w:r>
        <w:rPr>
          <w:rFonts w:hint="default" w:ascii="Times New Roman" w:hAnsi="Times New Roman" w:cs="Times New Roman"/>
          <w:i/>
          <w:iCs/>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20)×4.1868×10</w:t>
      </w:r>
      <w:r>
        <w:rPr>
          <w:rFonts w:hint="default" w:ascii="Times New Roman" w:hAnsi="Times New Roman" w:cs="Times New Roman"/>
          <w:i w:val="0"/>
          <w:iCs w:val="0"/>
          <w:color w:val="000000" w:themeColor="text1"/>
          <w:highlight w:val="none"/>
          <w:vertAlign w:val="superscript"/>
          <w:lang w:val="en-US" w:eastAsia="zh-CN"/>
          <w14:textFill>
            <w14:solidFill>
              <w14:schemeClr w14:val="tx1"/>
            </w14:solidFill>
          </w14:textFill>
        </w:rPr>
        <w:t>-3</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01"/>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w</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热水的热量，单位为吉焦（GJ）；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Ma</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w</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热水的质量，单位为吨（t）；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T</w:t>
            </w:r>
            <w:r>
              <w:rPr>
                <w:rFonts w:hint="default" w:ascii="Times New Roman" w:hAnsi="Times New Roman" w:cs="Times New Roman"/>
                <w:i/>
                <w:iCs/>
                <w:color w:val="000000" w:themeColor="text1"/>
                <w:sz w:val="18"/>
                <w:szCs w:val="18"/>
                <w:highlight w:val="none"/>
                <w:vertAlign w:val="subscript"/>
                <w:lang w:val="en-US" w:eastAsia="zh-CN"/>
                <w14:textFill>
                  <w14:solidFill>
                    <w14:schemeClr w14:val="tx1"/>
                  </w14:solidFill>
                </w14:textFill>
              </w:rPr>
              <w:t>w</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热水的温度，单位为摄氏度（℃）；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20</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常温水的温度，单位为摄氏度（℃）；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4.1868</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水在常温常压下的比热，单位为千焦每千克每摄氏度（kJ/(kg·℃)）。</w:t>
            </w:r>
          </w:p>
        </w:tc>
      </w:tr>
    </w:tbl>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b）以质量单位计量的蒸汽可按公式（10）转换为热量单位：</w:t>
      </w:r>
    </w:p>
    <w:p>
      <w:pPr>
        <w:pStyle w:val="148"/>
        <w:keepNext w:val="0"/>
        <w:keepLines w:val="0"/>
        <w:pageBreakBefore w:val="0"/>
        <w:widowControl/>
        <w:tabs>
          <w:tab w:val="center" w:pos="4200"/>
          <w:tab w:val="right" w:pos="8190"/>
        </w:tabs>
        <w:kinsoku/>
        <w:wordWrap/>
        <w:overflowPunct/>
        <w:topLinePunct w:val="0"/>
        <w:autoSpaceDE w:val="0"/>
        <w:autoSpaceDN w:val="0"/>
        <w:bidi w:val="0"/>
        <w:adjustRightInd/>
        <w:snapToGrid/>
        <w:ind w:firstLine="420"/>
        <w:jc w:val="center"/>
        <w:textAlignment w:val="auto"/>
        <w:rPr>
          <w:rFonts w:hint="default" w:ascii="Times New Roman" w:hAnsi="Times New Roman" w:cs="Times New Roman"/>
          <w:i/>
          <w:iCs/>
          <w:color w:val="000000" w:themeColor="text1"/>
          <w:highlight w:val="none"/>
          <w:lang w:val="en-US" w:eastAsia="zh-CN"/>
          <w14:textFill>
            <w14:solidFill>
              <w14:schemeClr w14:val="tx1"/>
            </w14:solidFill>
          </w14:textFill>
        </w:rPr>
      </w:pP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AD</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st</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Ma</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st</w:t>
      </w:r>
      <w:r>
        <w:rPr>
          <w:rFonts w:hint="default" w:ascii="Times New Roman" w:hAnsi="Times New Roman" w:cs="Times New Roman"/>
          <w:i/>
          <w:iCs/>
          <w:color w:val="000000" w:themeColor="text1"/>
          <w:highlight w:val="none"/>
          <w:lang w:val="en-US" w:eastAsia="zh-CN"/>
          <w14:textFill>
            <w14:solidFill>
              <w14:schemeClr w14:val="tx1"/>
            </w14:solidFill>
          </w14:textFill>
        </w:rPr>
        <w:t xml:space="preserve"> × </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w:t>
      </w:r>
      <w:r>
        <w:rPr>
          <w:rFonts w:hint="default" w:ascii="Times New Roman" w:hAnsi="Times New Roman" w:cs="Times New Roman"/>
          <w:i/>
          <w:iCs/>
          <w:color w:val="000000" w:themeColor="text1"/>
          <w:highlight w:val="none"/>
          <w:lang w:val="en-US" w:eastAsia="zh-CN"/>
          <w14:textFill>
            <w14:solidFill>
              <w14:schemeClr w14:val="tx1"/>
            </w14:solidFill>
          </w14:textFill>
        </w:rPr>
        <w:t>En</w:t>
      </w:r>
      <w:r>
        <w:rPr>
          <w:rFonts w:hint="default" w:ascii="Times New Roman" w:hAnsi="Times New Roman" w:cs="Times New Roman"/>
          <w:i/>
          <w:iCs/>
          <w:color w:val="000000" w:themeColor="text1"/>
          <w:highlight w:val="none"/>
          <w:vertAlign w:val="subscript"/>
          <w:lang w:val="en-US" w:eastAsia="zh-CN"/>
          <w14:textFill>
            <w14:solidFill>
              <w14:schemeClr w14:val="tx1"/>
            </w14:solidFill>
          </w14:textFill>
        </w:rPr>
        <w:t>st</w:t>
      </w:r>
      <w:r>
        <w:rPr>
          <w:rFonts w:hint="default" w:ascii="Times New Roman" w:hAnsi="Times New Roman" w:cs="Times New Roman"/>
          <w:i/>
          <w:iCs/>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83.74)×10</w:t>
      </w:r>
      <w:r>
        <w:rPr>
          <w:rFonts w:hint="default" w:ascii="Times New Roman" w:hAnsi="Times New Roman" w:cs="Times New Roman"/>
          <w:i w:val="0"/>
          <w:iCs w:val="0"/>
          <w:color w:val="000000" w:themeColor="text1"/>
          <w:highlight w:val="none"/>
          <w:vertAlign w:val="superscript"/>
          <w:lang w:val="en-US" w:eastAsia="zh-CN"/>
          <w14:textFill>
            <w14:solidFill>
              <w14:schemeClr w14:val="tx1"/>
            </w14:solidFill>
          </w14:textFill>
        </w:rPr>
        <w:t>-3</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i/>
          <w:iCs/>
          <w:color w:val="000000" w:themeColor="text1"/>
          <w:highlight w:val="none"/>
          <w:lang w:val="en-US" w:eastAsia="zh-CN"/>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01"/>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i/>
                <w:iCs/>
                <w:color w:val="000000" w:themeColor="text1"/>
                <w:sz w:val="18"/>
                <w:szCs w:val="18"/>
                <w:highlight w:val="none"/>
                <w:lang w:val="en-US" w:eastAsia="zh-CN"/>
                <w14:textFill>
                  <w14:solidFill>
                    <w14:schemeClr w14:val="tx1"/>
                  </w14:solidFill>
                </w14:textFill>
              </w:rPr>
              <w:t>AD</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st</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蒸汽的热量，单位为吉焦（GJ）；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Ma</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st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ab/>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蒸汽的质量，单位为吨（t）；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En</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st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ab/>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蒸汽所对应的温度、压力下每千克蒸汽的热焓，单位为千焦每千克（kJ/kg）。饱和蒸汽和过热蒸汽的焓值可查焓熵图；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360" w:firstLineChars="20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83.74</w:t>
            </w:r>
          </w:p>
        </w:tc>
        <w:tc>
          <w:tcPr>
            <w:tcW w:w="33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3898" w:type="pct"/>
            <w:tcBorders>
              <w:top w:val="nil"/>
              <w:left w:val="nil"/>
              <w:bottom w:val="nil"/>
              <w:right w:val="nil"/>
            </w:tcBorders>
          </w:tcPr>
          <w:p>
            <w:pPr>
              <w:pStyle w:val="14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ascii="Times New Roman" w:hAnsi="Times New Roman"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水温为20℃时的焓值，单位为千焦每千克（kJ/kg）。</w:t>
            </w:r>
          </w:p>
        </w:tc>
      </w:tr>
    </w:tbl>
    <w:p>
      <w:pPr>
        <w:pStyle w:val="49"/>
        <w:spacing w:before="156" w:after="156"/>
        <w:rPr>
          <w:rFonts w:hint="default" w:ascii="宋体" w:hAnsi="宋体" w:eastAsia="宋体" w:cs="宋体"/>
          <w:lang w:val="en-US" w:eastAsia="zh-CN"/>
        </w:rPr>
      </w:pPr>
      <w:r>
        <w:rPr>
          <w:rFonts w:hint="default" w:ascii="宋体" w:hAnsi="宋体" w:eastAsia="宋体" w:cs="宋体"/>
          <w:lang w:val="en-US" w:eastAsia="zh-CN"/>
        </w:rPr>
        <w:t>数据的监测与获取</w:t>
      </w:r>
    </w:p>
    <w:p>
      <w:pPr>
        <w:pStyle w:val="148"/>
        <w:ind w:firstLine="0" w:firstLineChars="0"/>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6.4.2.1 净外购热力的计量与监测频次</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a）机场核算和报告年度内消耗的净外购热力应采用购入热量、外供热量应根据流量计、热量计记录的计量数据，不具备条件的机场也可采用供应商提供的热力结算凭证上的数据。</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b）蒸汽及热水（冷水）温度、压力数据应采用计量或控制系统的监测数据的月度算术平均值，数据不可得时可采用与供应商约定热力供应质量。</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c）机场应使用依法经计量检定合格或者校准的计量器具，电表的配备和管理应符合GB 17167等标准的要求，并确保在有效的检定/校准周期内。</w:t>
      </w:r>
    </w:p>
    <w:p>
      <w:pPr>
        <w:pStyle w:val="148"/>
        <w:ind w:firstLine="0" w:firstLineChars="0"/>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6.4.2.2 热力排放因子的取值</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热力供应的二氧化碳排放因子，采用主管部门最新发布的数据或采用附录A表A.2的推荐值。</w:t>
      </w:r>
    </w:p>
    <w:p>
      <w:pPr>
        <w:pStyle w:val="48"/>
        <w:spacing w:before="312" w:after="312"/>
        <w:rPr>
          <w:rFonts w:hint="default" w:hAnsi="Times New Roman" w:cs="Times New Roman"/>
        </w:rPr>
      </w:pPr>
      <w:bookmarkStart w:id="57" w:name="_Toc6789"/>
      <w:bookmarkStart w:id="58" w:name="_Toc18961"/>
      <w:r>
        <w:rPr>
          <w:rFonts w:hint="default" w:hAnsi="Times New Roman" w:cs="Times New Roman"/>
          <w:lang w:val="en-US" w:eastAsia="zh-CN"/>
        </w:rPr>
        <w:t>记录要求</w:t>
      </w:r>
      <w:bookmarkEnd w:id="57"/>
      <w:bookmarkEnd w:id="58"/>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59" w:name="_Toc120887437"/>
      <w:bookmarkStart w:id="60" w:name="_Toc120887844"/>
      <w:r>
        <w:rPr>
          <w:rFonts w:hint="default" w:ascii="Times New Roman" w:hAnsi="Times New Roman" w:cs="Times New Roman"/>
          <w:color w:val="000000" w:themeColor="text1"/>
          <w:highlight w:val="none"/>
          <w:lang w:val="en-US" w:eastAsia="zh-CN"/>
          <w14:textFill>
            <w14:solidFill>
              <w14:schemeClr w14:val="tx1"/>
            </w14:solidFill>
          </w14:textFill>
        </w:rPr>
        <w:t>机场宜按照附录B的要求，定期记录温室气体排放情况。记录应以一个自然年为周期，填报包括机场基本信息、温室气体排放量、活动数据及其来源和排放因子及其来源。</w:t>
      </w:r>
    </w:p>
    <w:bookmarkEnd w:id="59"/>
    <w:bookmarkEnd w:id="60"/>
    <w:p>
      <w:pPr>
        <w:pStyle w:val="48"/>
        <w:spacing w:before="312" w:after="312"/>
        <w:rPr>
          <w:rFonts w:hint="default" w:hAnsi="Times New Roman" w:cs="Times New Roman"/>
          <w:lang w:val="en-US" w:eastAsia="zh-CN"/>
        </w:rPr>
      </w:pPr>
      <w:bookmarkStart w:id="61" w:name="_Toc16799"/>
      <w:bookmarkStart w:id="62" w:name="_Toc12368"/>
      <w:r>
        <w:rPr>
          <w:rFonts w:hint="default" w:hAnsi="Times New Roman" w:cs="Times New Roman"/>
          <w:lang w:val="en-US" w:eastAsia="zh-CN"/>
        </w:rPr>
        <w:t>数据质量控制方案要求</w:t>
      </w:r>
      <w:bookmarkEnd w:id="61"/>
      <w:bookmarkEnd w:id="62"/>
    </w:p>
    <w:p>
      <w:pPr>
        <w:pStyle w:val="45"/>
        <w:spacing w:before="156" w:after="156"/>
        <w:rPr>
          <w:rFonts w:hint="default" w:hAnsi="黑体" w:cs="黑体"/>
          <w:lang w:val="en-US" w:eastAsia="zh-CN"/>
        </w:rPr>
      </w:pPr>
      <w:bookmarkStart w:id="63" w:name="_Toc143457017"/>
      <w:bookmarkStart w:id="64" w:name="_Toc140003049"/>
      <w:bookmarkStart w:id="65" w:name="_Toc10740"/>
      <w:bookmarkStart w:id="66" w:name="_Toc140045490"/>
      <w:r>
        <w:rPr>
          <w:rFonts w:hint="default" w:hAnsi="黑体" w:cs="黑体"/>
          <w:lang w:val="en-US" w:eastAsia="zh-CN"/>
        </w:rPr>
        <w:t>数据质量控制方案的内容</w:t>
      </w:r>
      <w:bookmarkEnd w:id="63"/>
      <w:bookmarkEnd w:id="64"/>
      <w:bookmarkEnd w:id="65"/>
      <w:bookmarkEnd w:id="66"/>
    </w:p>
    <w:p>
      <w:pPr>
        <w:pStyle w:val="148"/>
        <w:ind w:firstLine="42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机场可参考本文件中各类数据监测与获取要求，结合现有测量能力和条件，制定数据质量控制方案，宜按照附录C的格式要求进行填写。数据质量控制方案中所有数据的计算与获取方式应符合本文件的要求。</w:t>
      </w:r>
    </w:p>
    <w:p>
      <w:pPr>
        <w:pStyle w:val="148"/>
        <w:ind w:firstLine="42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数据质量控制方案应包括以下内容：</w:t>
      </w:r>
    </w:p>
    <w:p>
      <w:pPr>
        <w:pStyle w:val="25"/>
        <w:keepNext w:val="0"/>
        <w:keepLines w:val="0"/>
        <w:pageBreakBefore w:val="0"/>
        <w:widowControl/>
        <w:numPr>
          <w:ilvl w:val="0"/>
          <w:numId w:val="22"/>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数据质量控制方案的版本及修订情况。</w:t>
      </w:r>
    </w:p>
    <w:p>
      <w:pPr>
        <w:pStyle w:val="25"/>
        <w:keepNext w:val="0"/>
        <w:keepLines w:val="0"/>
        <w:pageBreakBefore w:val="0"/>
        <w:widowControl/>
        <w:numPr>
          <w:ilvl w:val="0"/>
          <w:numId w:val="22"/>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企业情况：包括企业基本信息、组织机构图、平面布置图、建筑信息、年度运营情况等。</w:t>
      </w:r>
    </w:p>
    <w:p>
      <w:pPr>
        <w:pStyle w:val="25"/>
        <w:keepNext w:val="0"/>
        <w:keepLines w:val="0"/>
        <w:pageBreakBefore w:val="0"/>
        <w:widowControl/>
        <w:numPr>
          <w:ilvl w:val="0"/>
          <w:numId w:val="22"/>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按照核算边界和航站楼排放情况：包括核算边界的描述、设施名称、位置、使用状态等。</w:t>
      </w:r>
    </w:p>
    <w:p>
      <w:pPr>
        <w:pStyle w:val="25"/>
        <w:keepNext w:val="0"/>
        <w:keepLines w:val="0"/>
        <w:pageBreakBefore w:val="0"/>
        <w:widowControl/>
        <w:numPr>
          <w:ilvl w:val="0"/>
          <w:numId w:val="22"/>
        </w:numPr>
        <w:tabs>
          <w:tab w:val="clear" w:pos="4201"/>
          <w:tab w:val="clear" w:pos="9298"/>
        </w:tabs>
        <w:kinsoku/>
        <w:wordWrap/>
        <w:overflowPunct/>
        <w:topLinePunct w:val="0"/>
        <w:autoSpaceDE w:val="0"/>
        <w:autoSpaceDN w:val="0"/>
        <w:bidi w:val="0"/>
        <w:adjustRightInd/>
        <w:snapToGrid/>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数据的确定方式应包括：</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964" w:hanging="227" w:firstLineChars="0"/>
        <w:textAlignment w:val="auto"/>
        <w:rPr>
          <w:rFonts w:hint="default" w:ascii="Times New Roman" w:hAnsi="Times New Roman" w:cs="Times New Roman"/>
          <w:color w:val="auto"/>
        </w:rPr>
      </w:pPr>
      <w:r>
        <w:rPr>
          <w:rFonts w:hint="default" w:ascii="Times New Roman" w:hAnsi="Times New Roman" w:cs="Times New Roman"/>
          <w:color w:val="auto"/>
        </w:rPr>
        <w:t>参数：明确所有监测的参数名称和单位；</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964" w:hanging="227" w:firstLineChars="0"/>
        <w:textAlignment w:val="auto"/>
        <w:rPr>
          <w:rFonts w:hint="default" w:ascii="Times New Roman" w:hAnsi="Times New Roman" w:cs="Times New Roman"/>
          <w:color w:val="auto"/>
        </w:rPr>
      </w:pPr>
      <w:r>
        <w:rPr>
          <w:rFonts w:hint="default" w:ascii="Times New Roman" w:hAnsi="Times New Roman" w:cs="Times New Roman"/>
          <w:color w:val="auto"/>
        </w:rPr>
        <w:t>参数获取：明确参数获取方式、频次，涉及的计算方法，是否采用实测或缺省值；</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844" w:hanging="107" w:firstLineChars="0"/>
        <w:textAlignment w:val="auto"/>
        <w:rPr>
          <w:rFonts w:hint="default" w:ascii="Times New Roman" w:hAnsi="Times New Roman" w:cs="Times New Roman"/>
          <w:color w:val="auto"/>
        </w:rPr>
      </w:pPr>
      <w:r>
        <w:rPr>
          <w:rFonts w:hint="default" w:ascii="Times New Roman" w:hAnsi="Times New Roman" w:cs="Times New Roman"/>
          <w:color w:val="auto"/>
        </w:rPr>
        <w:t>计量器具和检测设备：明确计量器具和检测设备的数量、型号、精度、位置、测量频次、检定/校准频次以及所依据的检定/校准技术规范。明确计量器具和检测设备的内部管理规定等；</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964" w:hanging="227" w:firstLineChars="0"/>
        <w:textAlignment w:val="auto"/>
        <w:rPr>
          <w:rFonts w:hint="default" w:ascii="Times New Roman" w:hAnsi="Times New Roman" w:cs="Times New Roman"/>
          <w:color w:val="auto"/>
        </w:rPr>
      </w:pPr>
      <w:r>
        <w:rPr>
          <w:rFonts w:hint="default" w:ascii="Times New Roman" w:hAnsi="Times New Roman" w:cs="Times New Roman"/>
          <w:color w:val="auto"/>
        </w:rPr>
        <w:t>数据记录频次：明确各项参数数据记录频次；</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964" w:hanging="227" w:firstLineChars="0"/>
        <w:textAlignment w:val="auto"/>
        <w:rPr>
          <w:rFonts w:hint="default" w:ascii="Times New Roman" w:hAnsi="Times New Roman" w:cs="Times New Roman"/>
          <w:color w:val="auto"/>
        </w:rPr>
      </w:pPr>
      <w:r>
        <w:rPr>
          <w:rFonts w:hint="default" w:ascii="Times New Roman" w:hAnsi="Times New Roman" w:cs="Times New Roman"/>
          <w:color w:val="auto"/>
        </w:rPr>
        <w:t>数据缺失处理：明确数据缺失处理方式；</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964" w:hanging="227" w:firstLineChars="0"/>
        <w:textAlignment w:val="auto"/>
        <w:rPr>
          <w:rFonts w:hint="default" w:ascii="Times New Roman" w:hAnsi="Times New Roman" w:cs="Times New Roman"/>
          <w:color w:val="auto"/>
        </w:rPr>
      </w:pPr>
      <w:r>
        <w:rPr>
          <w:rFonts w:hint="default" w:ascii="Times New Roman" w:hAnsi="Times New Roman" w:cs="Times New Roman"/>
          <w:color w:val="auto"/>
        </w:rPr>
        <w:t>负责部门：明确各项数据监测、流转、记录、分析等环节管理部门。</w:t>
      </w:r>
    </w:p>
    <w:p>
      <w:pPr>
        <w:pStyle w:val="25"/>
        <w:keepNext w:val="0"/>
        <w:keepLines w:val="0"/>
        <w:pageBreakBefore w:val="0"/>
        <w:widowControl/>
        <w:numPr>
          <w:ilvl w:val="0"/>
          <w:numId w:val="22"/>
        </w:numPr>
        <w:tabs>
          <w:tab w:val="clear" w:pos="4201"/>
          <w:tab w:val="clear" w:pos="9298"/>
        </w:tabs>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Times New Roman" w:eastAsia="宋体" w:cs="Times New Roman"/>
          <w:b w:val="0"/>
          <w:bCs w:val="0"/>
          <w:color w:val="auto"/>
          <w:lang w:val="en-US" w:eastAsia="zh-CN"/>
        </w:rPr>
      </w:pPr>
      <w:r>
        <w:rPr>
          <w:rFonts w:hint="default" w:ascii="宋体" w:hAnsi="Times New Roman" w:eastAsia="宋体" w:cs="Times New Roman"/>
          <w:b w:val="0"/>
          <w:bCs w:val="0"/>
          <w:color w:val="auto"/>
          <w:lang w:val="en-US" w:eastAsia="zh-CN"/>
        </w:rPr>
        <w:t>数据内部质量控制和质量保证相关规定宜包括以下内容：</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844" w:hanging="107" w:firstLineChars="0"/>
        <w:textAlignment w:val="auto"/>
        <w:rPr>
          <w:rFonts w:hint="default" w:ascii="Times New Roman" w:hAnsi="Times New Roman" w:cs="Times New Roman"/>
          <w:color w:val="auto"/>
        </w:rPr>
      </w:pPr>
      <w:r>
        <w:rPr>
          <w:rFonts w:hint="default" w:ascii="Times New Roman" w:hAnsi="Times New Roman" w:cs="Times New Roman"/>
          <w:color w:val="auto"/>
        </w:rPr>
        <w:t>建立内部管理制度和质量保证体系，包括</w:t>
      </w:r>
      <w:r>
        <w:rPr>
          <w:rFonts w:hint="default" w:ascii="Times New Roman" w:hAnsi="Times New Roman" w:cs="Times New Roman"/>
          <w:color w:val="auto"/>
          <w:szCs w:val="21"/>
        </w:rPr>
        <w:t>：明确建立</w:t>
      </w:r>
      <w:r>
        <w:rPr>
          <w:rFonts w:hint="default" w:ascii="Times New Roman" w:hAnsi="Times New Roman" w:cs="Times New Roman"/>
          <w:color w:val="auto"/>
        </w:rPr>
        <w:t>计量器具和检测设备</w:t>
      </w:r>
      <w:r>
        <w:rPr>
          <w:rFonts w:hint="default" w:ascii="Times New Roman" w:hAnsi="Times New Roman" w:cs="Times New Roman"/>
          <w:color w:val="auto"/>
          <w:szCs w:val="21"/>
        </w:rPr>
        <w:t>使用和管理制度，确定</w:t>
      </w:r>
      <w:r>
        <w:rPr>
          <w:rFonts w:hint="default" w:ascii="Times New Roman" w:hAnsi="Times New Roman" w:cs="Times New Roman"/>
          <w:color w:val="auto"/>
        </w:rPr>
        <w:t>计量器具和检测设备</w:t>
      </w:r>
      <w:r>
        <w:rPr>
          <w:rFonts w:hint="default" w:ascii="Times New Roman" w:hAnsi="Times New Roman" w:cs="Times New Roman"/>
          <w:color w:val="auto"/>
          <w:szCs w:val="21"/>
        </w:rPr>
        <w:t>管理和维护的部门及人员职责；建立</w:t>
      </w:r>
      <w:r>
        <w:rPr>
          <w:rFonts w:hint="default" w:ascii="Times New Roman" w:hAnsi="Times New Roman" w:cs="Times New Roman"/>
          <w:color w:val="auto"/>
        </w:rPr>
        <w:t>计量器具和检测设备</w:t>
      </w:r>
      <w:r>
        <w:rPr>
          <w:rFonts w:hint="default" w:ascii="Times New Roman" w:hAnsi="Times New Roman" w:cs="Times New Roman"/>
          <w:color w:val="auto"/>
          <w:szCs w:val="21"/>
        </w:rPr>
        <w:t>台账，明确规定</w:t>
      </w:r>
      <w:r>
        <w:rPr>
          <w:rFonts w:hint="default" w:ascii="Times New Roman" w:hAnsi="Times New Roman" w:cs="Times New Roman"/>
          <w:color w:val="auto"/>
        </w:rPr>
        <w:t>计量器具和检测设备</w:t>
      </w:r>
      <w:r>
        <w:rPr>
          <w:rFonts w:hint="default" w:ascii="Times New Roman" w:hAnsi="Times New Roman" w:cs="Times New Roman"/>
          <w:color w:val="auto"/>
          <w:szCs w:val="21"/>
        </w:rPr>
        <w:t>类型及型号、安装位置、测量频次、</w:t>
      </w:r>
      <w:r>
        <w:rPr>
          <w:rFonts w:hint="default" w:ascii="Times New Roman" w:hAnsi="Times New Roman" w:cs="Times New Roman"/>
          <w:color w:val="auto"/>
        </w:rPr>
        <w:t>计量器具和检测设备</w:t>
      </w:r>
      <w:r>
        <w:rPr>
          <w:rFonts w:hint="default" w:ascii="Times New Roman" w:hAnsi="Times New Roman" w:cs="Times New Roman"/>
          <w:color w:val="auto"/>
          <w:szCs w:val="21"/>
        </w:rPr>
        <w:t>精度，以及规定的</w:t>
      </w:r>
      <w:r>
        <w:rPr>
          <w:rFonts w:hint="default" w:ascii="Times New Roman" w:hAnsi="Times New Roman" w:cs="Times New Roman"/>
          <w:color w:val="auto"/>
        </w:rPr>
        <w:t>计量器具和检测设备</w:t>
      </w:r>
      <w:r>
        <w:rPr>
          <w:rFonts w:hint="default" w:ascii="Times New Roman" w:hAnsi="Times New Roman" w:cs="Times New Roman"/>
          <w:color w:val="auto"/>
          <w:szCs w:val="21"/>
        </w:rPr>
        <w:t>检定/校准频次；</w:t>
      </w:r>
      <w:r>
        <w:rPr>
          <w:rFonts w:hint="default" w:ascii="Times New Roman" w:hAnsi="Times New Roman" w:cs="Times New Roman"/>
          <w:color w:val="auto"/>
        </w:rPr>
        <w:t>明确排放相关计量、检测、核算、报告和管理工作的负责部门及其职责、具体工作要求、工作流程等；指定专职人员负责温室气体排放核算和报告工作；</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844" w:hanging="107" w:firstLineChars="0"/>
        <w:textAlignment w:val="auto"/>
        <w:rPr>
          <w:rFonts w:hint="default" w:ascii="Times New Roman" w:hAnsi="Times New Roman" w:cs="Times New Roman"/>
          <w:color w:val="auto"/>
        </w:rPr>
      </w:pPr>
      <w:r>
        <w:rPr>
          <w:rFonts w:hint="default" w:ascii="Times New Roman" w:hAnsi="Times New Roman" w:cs="Times New Roman"/>
          <w:color w:val="auto"/>
        </w:rPr>
        <w:t>建立内审制度，确保提交的排放报告和支撑材料符合技术规范、内部管理制度和质量保证要求；</w:t>
      </w:r>
    </w:p>
    <w:p>
      <w:pPr>
        <w:pStyle w:val="25"/>
        <w:keepNext w:val="0"/>
        <w:keepLines w:val="0"/>
        <w:pageBreakBefore w:val="0"/>
        <w:widowControl/>
        <w:numPr>
          <w:ilvl w:val="0"/>
          <w:numId w:val="23"/>
        </w:numPr>
        <w:tabs>
          <w:tab w:val="clear" w:pos="4201"/>
          <w:tab w:val="clear" w:pos="9298"/>
        </w:tabs>
        <w:kinsoku/>
        <w:wordWrap/>
        <w:overflowPunct/>
        <w:topLinePunct w:val="0"/>
        <w:autoSpaceDE w:val="0"/>
        <w:autoSpaceDN w:val="0"/>
        <w:bidi w:val="0"/>
        <w:adjustRightInd/>
        <w:snapToGrid/>
        <w:spacing w:line="240" w:lineRule="auto"/>
        <w:ind w:left="964" w:hanging="227" w:firstLineChars="0"/>
        <w:textAlignment w:val="auto"/>
        <w:rPr>
          <w:rFonts w:hint="default" w:ascii="Times New Roman" w:hAnsi="Times New Roman" w:cs="Times New Roman"/>
          <w:color w:val="auto"/>
        </w:rPr>
      </w:pPr>
      <w:r>
        <w:rPr>
          <w:rFonts w:hint="default" w:ascii="Times New Roman" w:hAnsi="Times New Roman" w:cs="Times New Roman"/>
          <w:color w:val="auto"/>
        </w:rPr>
        <w:t>建立原始凭证和台账记录管理制度，规范排放报告和支撑材料的登记、保存和使用。</w:t>
      </w:r>
    </w:p>
    <w:p>
      <w:pPr>
        <w:pStyle w:val="45"/>
        <w:spacing w:before="156" w:after="156"/>
        <w:rPr>
          <w:rFonts w:hint="default" w:hAnsi="黑体" w:cs="黑体"/>
          <w:lang w:val="en-US" w:eastAsia="zh-CN"/>
        </w:rPr>
      </w:pPr>
      <w:bookmarkStart w:id="67" w:name="_Toc29948"/>
      <w:bookmarkStart w:id="68" w:name="_Toc140003050"/>
      <w:bookmarkStart w:id="69" w:name="_Toc143457018"/>
      <w:r>
        <w:rPr>
          <w:rFonts w:hint="default" w:hAnsi="黑体" w:cs="黑体"/>
          <w:lang w:val="en-US" w:eastAsia="zh-CN"/>
        </w:rPr>
        <w:t>数据质量控制方案的修订</w:t>
      </w:r>
      <w:bookmarkEnd w:id="67"/>
      <w:bookmarkEnd w:id="68"/>
      <w:bookmarkEnd w:id="69"/>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出现</w:t>
      </w:r>
      <w:r>
        <w:rPr>
          <w:rFonts w:hint="default" w:ascii="Times New Roman" w:hAnsi="Times New Roman" w:cs="Times New Roman"/>
          <w:color w:val="auto"/>
        </w:rPr>
        <w:t>以下情况</w:t>
      </w:r>
      <w:r>
        <w:rPr>
          <w:rFonts w:hint="default" w:ascii="Times New Roman" w:hAnsi="Times New Roman" w:cs="Times New Roman"/>
          <w:color w:val="auto"/>
          <w:lang w:val="en-US" w:eastAsia="zh-CN"/>
        </w:rPr>
        <w:t>时</w:t>
      </w:r>
      <w:r>
        <w:rPr>
          <w:rFonts w:hint="default" w:ascii="Times New Roman" w:hAnsi="Times New Roman" w:cs="Times New Roman"/>
          <w:color w:val="auto"/>
          <w:lang w:eastAsia="zh-CN"/>
        </w:rPr>
        <w:t>，</w:t>
      </w:r>
      <w:r>
        <w:rPr>
          <w:rFonts w:hint="default" w:ascii="Times New Roman" w:hAnsi="Times New Roman" w:cs="Times New Roman"/>
          <w:color w:val="auto"/>
        </w:rPr>
        <w:t>数据质量控制方案进行</w:t>
      </w:r>
      <w:r>
        <w:rPr>
          <w:rFonts w:hint="default" w:ascii="Times New Roman" w:hAnsi="Times New Roman" w:cs="Times New Roman"/>
          <w:color w:val="auto"/>
          <w:lang w:val="en-US" w:eastAsia="zh-CN"/>
        </w:rPr>
        <w:t>需要进行</w:t>
      </w:r>
      <w:r>
        <w:rPr>
          <w:rFonts w:hint="default" w:ascii="Times New Roman" w:hAnsi="Times New Roman" w:cs="Times New Roman"/>
          <w:color w:val="auto"/>
        </w:rPr>
        <w:t>修订，修订内容应符合实际情况并满足本文件的要求：</w:t>
      </w:r>
    </w:p>
    <w:p>
      <w:pPr>
        <w:pStyle w:val="25"/>
        <w:keepNext w:val="0"/>
        <w:keepLines w:val="0"/>
        <w:pageBreakBefore w:val="0"/>
        <w:widowControl/>
        <w:numPr>
          <w:ilvl w:val="0"/>
          <w:numId w:val="24"/>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排放</w:t>
      </w:r>
      <w:r>
        <w:rPr>
          <w:rFonts w:hint="default" w:ascii="Times New Roman" w:hAnsi="Times New Roman" w:cs="Times New Roman"/>
          <w:color w:val="auto"/>
          <w:lang w:val="en-US" w:eastAsia="zh-CN"/>
        </w:rPr>
        <w:t>边界</w:t>
      </w:r>
      <w:r>
        <w:rPr>
          <w:rFonts w:hint="default" w:ascii="Times New Roman" w:hAnsi="Times New Roman" w:cs="Times New Roman"/>
          <w:color w:val="auto"/>
        </w:rPr>
        <w:t>发生变化或使用方案中未包括的新燃料或物料而产生排放。</w:t>
      </w:r>
    </w:p>
    <w:p>
      <w:pPr>
        <w:pStyle w:val="25"/>
        <w:keepNext w:val="0"/>
        <w:keepLines w:val="0"/>
        <w:pageBreakBefore w:val="0"/>
        <w:widowControl/>
        <w:numPr>
          <w:ilvl w:val="0"/>
          <w:numId w:val="24"/>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采用新的计量器具、检测设备和方法，使数据的准确度提高。</w:t>
      </w:r>
    </w:p>
    <w:p>
      <w:pPr>
        <w:pStyle w:val="25"/>
        <w:keepNext w:val="0"/>
        <w:keepLines w:val="0"/>
        <w:pageBreakBefore w:val="0"/>
        <w:widowControl/>
        <w:numPr>
          <w:ilvl w:val="0"/>
          <w:numId w:val="24"/>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发现之前采用的测量方法所产生的数据不正确。</w:t>
      </w:r>
    </w:p>
    <w:p>
      <w:pPr>
        <w:pStyle w:val="25"/>
        <w:keepNext w:val="0"/>
        <w:keepLines w:val="0"/>
        <w:pageBreakBefore w:val="0"/>
        <w:widowControl/>
        <w:numPr>
          <w:ilvl w:val="0"/>
          <w:numId w:val="24"/>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发现更改方案可提高报告数据的准确度。</w:t>
      </w:r>
    </w:p>
    <w:p>
      <w:pPr>
        <w:pStyle w:val="25"/>
        <w:keepNext w:val="0"/>
        <w:keepLines w:val="0"/>
        <w:pageBreakBefore w:val="0"/>
        <w:widowControl/>
        <w:numPr>
          <w:ilvl w:val="0"/>
          <w:numId w:val="24"/>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发现方案不符合本文件核算和报告的要求。</w:t>
      </w:r>
    </w:p>
    <w:p>
      <w:pPr>
        <w:pStyle w:val="45"/>
        <w:spacing w:before="156" w:after="156"/>
        <w:rPr>
          <w:rFonts w:hint="default" w:hAnsi="黑体" w:cs="黑体"/>
          <w:color w:val="auto"/>
          <w:lang w:val="en-US" w:eastAsia="zh-CN"/>
        </w:rPr>
      </w:pPr>
      <w:bookmarkStart w:id="70" w:name="_Toc140003051"/>
      <w:bookmarkStart w:id="71" w:name="_Toc143457019"/>
      <w:bookmarkStart w:id="72" w:name="_Toc28922"/>
      <w:r>
        <w:rPr>
          <w:rFonts w:hint="default" w:hAnsi="黑体" w:cs="黑体"/>
          <w:color w:val="auto"/>
          <w:lang w:val="en-US" w:eastAsia="zh-CN"/>
        </w:rPr>
        <w:t>数据质量控制方案的执行</w:t>
      </w:r>
      <w:bookmarkEnd w:id="70"/>
      <w:bookmarkEnd w:id="71"/>
      <w:bookmarkEnd w:id="72"/>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机场</w:t>
      </w:r>
      <w:r>
        <w:rPr>
          <w:rFonts w:hint="default" w:ascii="Times New Roman" w:hAnsi="Times New Roman" w:cs="Times New Roman"/>
          <w:color w:val="auto"/>
          <w:highlight w:val="none"/>
          <w:lang w:val="en-US" w:eastAsia="zh-CN"/>
        </w:rPr>
        <w:t>宜</w:t>
      </w:r>
      <w:r>
        <w:rPr>
          <w:rFonts w:hint="default" w:ascii="Times New Roman" w:hAnsi="Times New Roman" w:cs="Times New Roman"/>
          <w:color w:val="auto"/>
        </w:rPr>
        <w:t>按照数据质量控制方案实施温室气体的测量活动，并符合以下要求：</w:t>
      </w:r>
    </w:p>
    <w:p>
      <w:pPr>
        <w:pStyle w:val="25"/>
        <w:keepNext w:val="0"/>
        <w:keepLines w:val="0"/>
        <w:pageBreakBefore w:val="0"/>
        <w:widowControl/>
        <w:numPr>
          <w:ilvl w:val="0"/>
          <w:numId w:val="25"/>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机场</w:t>
      </w:r>
      <w:r>
        <w:rPr>
          <w:rFonts w:hint="default" w:ascii="Times New Roman" w:hAnsi="Times New Roman" w:cs="Times New Roman"/>
          <w:color w:val="auto"/>
        </w:rPr>
        <w:t>基本情况与方案描述一致。</w:t>
      </w:r>
    </w:p>
    <w:p>
      <w:pPr>
        <w:pStyle w:val="25"/>
        <w:keepNext w:val="0"/>
        <w:keepLines w:val="0"/>
        <w:pageBreakBefore w:val="0"/>
        <w:widowControl/>
        <w:numPr>
          <w:ilvl w:val="0"/>
          <w:numId w:val="25"/>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核算边界和主要排放设施与方案描述一致。</w:t>
      </w:r>
    </w:p>
    <w:p>
      <w:pPr>
        <w:pStyle w:val="25"/>
        <w:keepNext w:val="0"/>
        <w:keepLines w:val="0"/>
        <w:pageBreakBefore w:val="0"/>
        <w:widowControl/>
        <w:numPr>
          <w:ilvl w:val="0"/>
          <w:numId w:val="25"/>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所有活动数据、排放因子和生产</w:t>
      </w:r>
      <w:r>
        <w:rPr>
          <w:rFonts w:hint="default" w:ascii="Times New Roman" w:hAnsi="Times New Roman" w:cs="Times New Roman"/>
          <w:color w:val="auto"/>
          <w:lang w:val="en-US" w:eastAsia="zh-CN"/>
        </w:rPr>
        <w:t>运营</w:t>
      </w:r>
      <w:r>
        <w:rPr>
          <w:rFonts w:hint="default" w:ascii="Times New Roman" w:hAnsi="Times New Roman" w:cs="Times New Roman"/>
          <w:color w:val="auto"/>
        </w:rPr>
        <w:t>数据能够按照方案实施测量。</w:t>
      </w:r>
    </w:p>
    <w:p>
      <w:pPr>
        <w:pStyle w:val="25"/>
        <w:keepNext w:val="0"/>
        <w:keepLines w:val="0"/>
        <w:pageBreakBefore w:val="0"/>
        <w:widowControl/>
        <w:numPr>
          <w:ilvl w:val="0"/>
          <w:numId w:val="25"/>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计量器具和检测设备得到了有效维护和</w:t>
      </w:r>
      <w:r>
        <w:rPr>
          <w:rFonts w:hint="default" w:ascii="Times New Roman" w:hAnsi="Times New Roman" w:cs="Times New Roman"/>
          <w:color w:val="auto"/>
          <w:szCs w:val="21"/>
        </w:rPr>
        <w:t>检定/</w:t>
      </w:r>
      <w:r>
        <w:rPr>
          <w:rFonts w:hint="default" w:ascii="Times New Roman" w:hAnsi="Times New Roman" w:cs="Times New Roman"/>
          <w:color w:val="auto"/>
        </w:rPr>
        <w:t>校准，维护和</w:t>
      </w:r>
      <w:r>
        <w:rPr>
          <w:rFonts w:hint="default" w:ascii="Times New Roman" w:hAnsi="Times New Roman" w:cs="Times New Roman"/>
          <w:color w:val="auto"/>
          <w:szCs w:val="21"/>
        </w:rPr>
        <w:t>检定/</w:t>
      </w:r>
      <w:r>
        <w:rPr>
          <w:rFonts w:hint="default" w:ascii="Times New Roman" w:hAnsi="Times New Roman" w:cs="Times New Roman"/>
          <w:color w:val="auto"/>
        </w:rPr>
        <w:t>校准能够同时符合方案、核算指南、国家要求、地区要求和设备制造商的要求。</w:t>
      </w:r>
    </w:p>
    <w:p>
      <w:pPr>
        <w:pStyle w:val="25"/>
        <w:keepNext w:val="0"/>
        <w:keepLines w:val="0"/>
        <w:pageBreakBefore w:val="0"/>
        <w:widowControl/>
        <w:numPr>
          <w:ilvl w:val="0"/>
          <w:numId w:val="25"/>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测量结果能够按照方案中规定的频次记录。</w:t>
      </w:r>
    </w:p>
    <w:p>
      <w:pPr>
        <w:pStyle w:val="25"/>
        <w:keepNext w:val="0"/>
        <w:keepLines w:val="0"/>
        <w:pageBreakBefore w:val="0"/>
        <w:widowControl/>
        <w:numPr>
          <w:ilvl w:val="0"/>
          <w:numId w:val="25"/>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数据缺失时的处理方式能够与方案一致。</w:t>
      </w:r>
    </w:p>
    <w:p>
      <w:pPr>
        <w:pStyle w:val="25"/>
        <w:keepNext w:val="0"/>
        <w:keepLines w:val="0"/>
        <w:pageBreakBefore w:val="0"/>
        <w:widowControl/>
        <w:numPr>
          <w:ilvl w:val="0"/>
          <w:numId w:val="25"/>
        </w:numPr>
        <w:tabs>
          <w:tab w:val="clear" w:pos="4201"/>
          <w:tab w:val="clear" w:pos="9298"/>
        </w:tabs>
        <w:kinsoku/>
        <w:wordWrap/>
        <w:overflowPunct/>
        <w:topLinePunct w:val="0"/>
        <w:autoSpaceDE w:val="0"/>
        <w:autoSpaceDN w:val="0"/>
        <w:bidi w:val="0"/>
        <w:adjustRightInd/>
        <w:snapToGrid/>
        <w:spacing w:line="240" w:lineRule="auto"/>
        <w:ind w:left="704" w:hanging="284" w:firstLineChars="0"/>
        <w:textAlignment w:val="auto"/>
        <w:rPr>
          <w:rFonts w:hint="default" w:ascii="Times New Roman" w:hAnsi="Times New Roman" w:cs="Times New Roman"/>
          <w:color w:val="auto"/>
        </w:rPr>
      </w:pPr>
      <w:r>
        <w:rPr>
          <w:rFonts w:hint="default" w:ascii="Times New Roman" w:hAnsi="Times New Roman" w:cs="Times New Roman"/>
          <w:color w:val="auto"/>
        </w:rPr>
        <w:t>数据内部质量控制和质量保证程序能够按照方案实施。</w:t>
      </w:r>
    </w:p>
    <w:p>
      <w:pPr>
        <w:pStyle w:val="48"/>
        <w:spacing w:before="312" w:after="312"/>
        <w:rPr>
          <w:rFonts w:hint="default" w:hAnsi="Times New Roman" w:cs="Times New Roman"/>
          <w:color w:val="auto"/>
          <w:lang w:val="en-US" w:eastAsia="zh-CN"/>
        </w:rPr>
      </w:pPr>
      <w:bookmarkStart w:id="73" w:name="_Toc27182"/>
      <w:bookmarkStart w:id="74" w:name="_Toc159419088"/>
      <w:bookmarkStart w:id="75" w:name="_Toc1727286645"/>
      <w:bookmarkStart w:id="76" w:name="_Toc17826"/>
      <w:r>
        <w:rPr>
          <w:rFonts w:hint="default" w:hAnsi="Times New Roman" w:cs="Times New Roman"/>
          <w:color w:val="auto"/>
          <w:lang w:val="en-US" w:eastAsia="zh-CN"/>
        </w:rPr>
        <w:t>数据质量管理要求</w:t>
      </w:r>
      <w:bookmarkEnd w:id="73"/>
      <w:bookmarkEnd w:id="74"/>
      <w:bookmarkEnd w:id="75"/>
      <w:bookmarkEnd w:id="76"/>
    </w:p>
    <w:p>
      <w:pPr>
        <w:pStyle w:val="25"/>
        <w:spacing w:line="360" w:lineRule="exact"/>
        <w:rPr>
          <w:rFonts w:hint="default" w:ascii="Times New Roman" w:hAnsi="Times New Roman" w:cs="Times New Roman"/>
          <w:color w:val="auto"/>
        </w:rPr>
      </w:pPr>
      <w:r>
        <w:rPr>
          <w:rFonts w:hint="default" w:ascii="Times New Roman" w:hAnsi="Times New Roman" w:cs="Times New Roman"/>
          <w:color w:val="auto"/>
          <w:lang w:val="en-US" w:eastAsia="zh-CN"/>
        </w:rPr>
        <w:t>机场宜对</w:t>
      </w:r>
      <w:r>
        <w:rPr>
          <w:rFonts w:hint="default" w:ascii="Times New Roman" w:hAnsi="Times New Roman" w:cs="Times New Roman"/>
          <w:color w:val="auto"/>
        </w:rPr>
        <w:t>温室气体排放数据质量管理工作</w:t>
      </w:r>
      <w:r>
        <w:rPr>
          <w:rFonts w:hint="default" w:ascii="Times New Roman" w:hAnsi="Times New Roman" w:cs="Times New Roman"/>
          <w:color w:val="auto"/>
          <w:lang w:val="en-US" w:eastAsia="zh-CN"/>
        </w:rPr>
        <w:t>持续加强</w:t>
      </w:r>
      <w:r>
        <w:rPr>
          <w:rFonts w:hint="default" w:ascii="Times New Roman" w:hAnsi="Times New Roman" w:cs="Times New Roman"/>
          <w:color w:val="auto"/>
        </w:rPr>
        <w:t>，</w:t>
      </w:r>
      <w:r>
        <w:rPr>
          <w:rFonts w:hint="default" w:ascii="Times New Roman" w:hAnsi="Times New Roman" w:cs="Times New Roman"/>
          <w:color w:val="auto"/>
          <w:lang w:val="en-US" w:eastAsia="zh-CN"/>
        </w:rPr>
        <w:t>管理要求</w:t>
      </w:r>
      <w:r>
        <w:rPr>
          <w:rFonts w:hint="default" w:ascii="Times New Roman" w:hAnsi="Times New Roman" w:cs="Times New Roman"/>
          <w:color w:val="auto"/>
        </w:rPr>
        <w:t>包括但不限于：</w:t>
      </w:r>
    </w:p>
    <w:p>
      <w:pPr>
        <w:pStyle w:val="148"/>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a）建立机场温室气体排放核算与报告的规章制度，包括负责机构和人员、工作流程和内容、工作周期和时间节点等；指定专职人员负责温室气体排放核算与报告工作；</w:t>
      </w:r>
    </w:p>
    <w:p>
      <w:pPr>
        <w:pStyle w:val="148"/>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建立温室气体排放源一览表，对于排放源的活动数据获取提出相应的要求。</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b）对现有监测条件进行评估，制定并按照温室气体排放数据质量控制计划并严格执行，定期对计量器具、检测设备和在线监测仪表进行维护管理，并记录存档。</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c）建立温室气体数据内部台账管理制度。台账应明确数据来源、数据获取时间及填报台账的相关责任人等信息。报告所涉及数据的原始记录和管理台账宜至少保存五年，确保相关排放数据可被追溯。</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d）建立温室气体排放报告内部审核制度。定期对温室气体排放数据进行交叉校验，对可能产生的数据误差风险进行识别，并提出相应的解决方案。</w:t>
      </w:r>
    </w:p>
    <w:p>
      <w:pPr>
        <w:pStyle w:val="148"/>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e)规定一致性的数据来源，在之后各核算年度的获取数据精度一般不应降低。</w:t>
      </w:r>
    </w:p>
    <w:p>
      <w:pPr>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br w:type="page"/>
      </w:r>
    </w:p>
    <w:p>
      <w:pPr>
        <w:pStyle w:val="49"/>
        <w:numPr>
          <w:ilvl w:val="2"/>
          <w:numId w:val="0"/>
        </w:numPr>
        <w:spacing w:before="156" w:after="156"/>
      </w:pPr>
    </w:p>
    <w:bookmarkEnd w:id="32"/>
    <w:p>
      <w:pPr>
        <w:pStyle w:val="87"/>
      </w:pPr>
      <w:bookmarkStart w:id="77" w:name="_Toc19311"/>
      <w:r>
        <w:rPr>
          <w:rFonts w:hint="eastAsia"/>
        </w:rPr>
        <w:br w:type="textWrapping"/>
      </w:r>
      <w:bookmarkStart w:id="78" w:name="_Toc44414108"/>
      <w:bookmarkStart w:id="79" w:name="_Toc52288523"/>
      <w:bookmarkStart w:id="80" w:name="_Toc141101475"/>
      <w:r>
        <w:rPr>
          <w:rFonts w:hint="eastAsia"/>
        </w:rPr>
        <w:t>（</w:t>
      </w:r>
      <w:r>
        <w:rPr>
          <w:rFonts w:hint="eastAsia"/>
          <w:lang w:val="en-US" w:eastAsia="zh-CN"/>
        </w:rPr>
        <w:t>资料</w:t>
      </w:r>
      <w:r>
        <w:rPr>
          <w:rFonts w:hint="eastAsia"/>
        </w:rPr>
        <w:t>性附录）</w:t>
      </w:r>
      <w:r>
        <w:br w:type="textWrapping"/>
      </w:r>
      <w:bookmarkEnd w:id="78"/>
      <w:bookmarkEnd w:id="79"/>
      <w:bookmarkEnd w:id="80"/>
      <w:r>
        <w:rPr>
          <w:rFonts w:hint="eastAsia"/>
        </w:rPr>
        <w:t>相关参数缺省值</w:t>
      </w:r>
      <w:bookmarkEnd w:id="77"/>
    </w:p>
    <w:p>
      <w:pPr>
        <w:pStyle w:val="163"/>
        <w:bidi w:val="0"/>
        <w:ind w:left="0" w:leftChars="0" w:firstLine="0" w:firstLineChars="0"/>
      </w:pPr>
      <w:r>
        <w:rPr>
          <w:rFonts w:hint="eastAsia"/>
        </w:rPr>
        <w:t>常用化石燃料相关参数缺省值</w:t>
      </w:r>
    </w:p>
    <w:tbl>
      <w:tblPr>
        <w:tblStyle w:val="3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8"/>
        <w:gridCol w:w="1864"/>
        <w:gridCol w:w="1143"/>
        <w:gridCol w:w="2062"/>
        <w:gridCol w:w="1688"/>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59" w:type="pct"/>
            <w:gridSpan w:val="2"/>
            <w:tcBorders>
              <w:top w:val="single" w:color="000000" w:sz="4" w:space="0"/>
              <w:left w:val="single" w:color="000000" w:sz="4" w:space="0"/>
              <w:bottom w:val="single" w:color="000000" w:sz="4" w:space="0"/>
              <w:right w:val="single" w:color="000000" w:sz="4" w:space="0"/>
            </w:tcBorders>
          </w:tcPr>
          <w:p>
            <w:pPr>
              <w:pStyle w:val="172"/>
              <w:spacing w:before="157"/>
              <w:ind w:left="0" w:firstLine="0"/>
              <w:jc w:val="cente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t>燃料品种</w:t>
            </w:r>
          </w:p>
        </w:tc>
        <w:tc>
          <w:tcPr>
            <w:tcW w:w="658" w:type="pct"/>
            <w:tcBorders>
              <w:top w:val="single" w:color="000000" w:sz="4" w:space="0"/>
              <w:left w:val="nil"/>
              <w:bottom w:val="single" w:color="000000" w:sz="4" w:space="0"/>
              <w:right w:val="single" w:color="000000" w:sz="4" w:space="0"/>
            </w:tcBorders>
          </w:tcPr>
          <w:p>
            <w:pPr>
              <w:pStyle w:val="172"/>
              <w:spacing w:before="157"/>
              <w:ind w:left="0" w:firstLine="0"/>
              <w:jc w:val="cente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t>计量单位</w:t>
            </w:r>
          </w:p>
        </w:tc>
        <w:tc>
          <w:tcPr>
            <w:tcW w:w="1187" w:type="pct"/>
            <w:tcBorders>
              <w:top w:val="single" w:color="000000" w:sz="4" w:space="0"/>
              <w:left w:val="nil"/>
              <w:bottom w:val="single" w:color="000000" w:sz="4" w:space="0"/>
              <w:right w:val="single" w:color="000000" w:sz="4" w:space="0"/>
            </w:tcBorders>
          </w:tcPr>
          <w:p>
            <w:pPr>
              <w:pStyle w:val="172"/>
              <w:spacing w:before="157"/>
              <w:ind w:left="0" w:firstLine="0"/>
              <w:jc w:val="cente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t>低位发热值</w:t>
            </w:r>
          </w:p>
        </w:tc>
        <w:tc>
          <w:tcPr>
            <w:tcW w:w="972" w:type="pct"/>
            <w:tcBorders>
              <w:top w:val="single" w:color="000000" w:sz="4" w:space="0"/>
              <w:left w:val="nil"/>
              <w:bottom w:val="single" w:color="000000" w:sz="4" w:space="0"/>
              <w:right w:val="single" w:color="000000" w:sz="4" w:space="0"/>
            </w:tcBorders>
          </w:tcPr>
          <w:p>
            <w:pPr>
              <w:pStyle w:val="172"/>
              <w:spacing w:before="157"/>
              <w:ind w:left="0" w:firstLine="0"/>
              <w:jc w:val="cente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t>单位热值含碳量</w:t>
            </w:r>
          </w:p>
        </w:tc>
        <w:tc>
          <w:tcPr>
            <w:tcW w:w="522" w:type="pct"/>
            <w:tcBorders>
              <w:top w:val="single" w:color="000000" w:sz="4" w:space="0"/>
              <w:left w:val="nil"/>
              <w:bottom w:val="single" w:color="000000" w:sz="4" w:space="0"/>
              <w:right w:val="single" w:color="000000" w:sz="4" w:space="0"/>
            </w:tcBorders>
          </w:tcPr>
          <w:p>
            <w:pPr>
              <w:pStyle w:val="172"/>
              <w:spacing w:before="1"/>
              <w:ind w:left="0" w:firstLine="0"/>
              <w:jc w:val="cente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t>燃料碳</w:t>
            </w:r>
          </w:p>
          <w:p>
            <w:pPr>
              <w:pStyle w:val="172"/>
              <w:spacing w:before="3" w:line="291" w:lineRule="exact"/>
              <w:ind w:left="0" w:firstLine="0"/>
              <w:jc w:val="cente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b/>
                <w:color w:val="000000" w:themeColor="text1"/>
                <w:kern w:val="2"/>
                <w:sz w:val="20"/>
                <w:szCs w:val="20"/>
                <w:highlight w:val="none"/>
                <w:lang w:val="en-US" w:eastAsia="zh-CN" w:bidi="ar-SA"/>
                <w14:textFill>
                  <w14:solidFill>
                    <w14:schemeClr w14:val="tx1"/>
                  </w14:solidFill>
                </w14:textFill>
              </w:rPr>
              <w:t>氧化率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86" w:type="pct"/>
            <w:vMerge w:val="restart"/>
            <w:tcBorders>
              <w:top w:val="nil"/>
              <w:left w:val="single" w:color="000000" w:sz="4" w:space="0"/>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固体燃料</w:t>
            </w: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无烟煤</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26</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700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olor w:val="000000" w:themeColor="text1"/>
                <w:sz w:val="20"/>
                <w:szCs w:val="20"/>
                <w:highlight w:val="none"/>
                <w:vertAlign w:val="superscript"/>
                <w14:textFill>
                  <w14:solidFill>
                    <w14:schemeClr w14:val="tx1"/>
                  </w14:solidFill>
                </w14:textFill>
              </w:rPr>
              <w:t>②</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274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94</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烟煤</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22</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350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olor w:val="000000" w:themeColor="text1"/>
                <w:sz w:val="20"/>
                <w:szCs w:val="20"/>
                <w:highlight w:val="none"/>
                <w:vertAlign w:val="superscript"/>
                <w14:textFill>
                  <w14:solidFill>
                    <w14:schemeClr w14:val="tx1"/>
                  </w14:solidFill>
                </w14:textFill>
              </w:rPr>
              <w:t>②</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261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93</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褐煤</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11</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900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②</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280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96</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型煤</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17</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460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②</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336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90</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焦炭（干全焦）</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470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295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93</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86" w:type="pct"/>
            <w:vMerge w:val="restart"/>
            <w:tcBorders>
              <w:top w:val="nil"/>
              <w:left w:val="single" w:color="000000" w:sz="4" w:space="0"/>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液体燃料</w:t>
            </w: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原油</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41</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868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201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燃料油</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41</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868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211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汽油</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43</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124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189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柴油</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42</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705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202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煤油</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43</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124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196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航空汽油</w:t>
            </w:r>
          </w:p>
        </w:tc>
        <w:tc>
          <w:tcPr>
            <w:tcW w:w="658"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44</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300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③</w:t>
            </w:r>
          </w:p>
        </w:tc>
        <w:tc>
          <w:tcPr>
            <w:tcW w:w="972"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191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③</w:t>
            </w:r>
          </w:p>
        </w:tc>
        <w:tc>
          <w:tcPr>
            <w:tcW w:w="522"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航空煤油</w:t>
            </w:r>
          </w:p>
        </w:tc>
        <w:tc>
          <w:tcPr>
            <w:tcW w:w="658"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44</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100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③</w:t>
            </w:r>
          </w:p>
        </w:tc>
        <w:tc>
          <w:tcPr>
            <w:tcW w:w="972"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195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液化天然气</w:t>
            </w:r>
          </w:p>
        </w:tc>
        <w:tc>
          <w:tcPr>
            <w:tcW w:w="658"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51</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498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172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液化石油气</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50</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242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172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炼厂干气</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46</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055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182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石脑油</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44</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500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③</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200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石油焦</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32</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500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③</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275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其他石油制品</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吨</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40</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200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③</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200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86" w:type="pct"/>
            <w:vMerge w:val="restart"/>
            <w:tcBorders>
              <w:top w:val="nil"/>
              <w:left w:val="single" w:color="000000" w:sz="4" w:space="0"/>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气体燃料</w:t>
            </w: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天然气</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万</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立方米</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389</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79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0"/>
                <w:szCs w:val="20"/>
                <w:highlight w:val="none"/>
                <w:vertAlign w:val="superscript"/>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N</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m</w:t>
            </w:r>
            <w:r>
              <w:rPr>
                <w:rFonts w:hint="default" w:ascii="Times New Roman" w:hAnsi="Times New Roman" w:cs="Times New Roman" w:eastAsiaTheme="minorEastAsia"/>
                <w:color w:val="000000" w:themeColor="text1"/>
                <w:sz w:val="20"/>
                <w:szCs w:val="20"/>
                <w:highlight w:val="none"/>
                <w:vertAlign w:val="superscript"/>
                <w14:textFill>
                  <w14:solidFill>
                    <w14:schemeClr w14:val="tx1"/>
                  </w14:solidFill>
                </w14:textFill>
              </w:rPr>
              <w:t>3</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153 t 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99</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焦炉煤气</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万</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立方米</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180</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xml:space="preserve">03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0"/>
                <w:szCs w:val="20"/>
                <w:highlight w:val="none"/>
                <w:vertAlign w:val="superscript"/>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N</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m</w:t>
            </w:r>
            <w:r>
              <w:rPr>
                <w:rFonts w:hint="default" w:ascii="Times New Roman" w:hAnsi="Times New Roman" w:cs="Times New Roman" w:eastAsiaTheme="minorEastAsia"/>
                <w:color w:val="000000" w:themeColor="text1"/>
                <w:sz w:val="20"/>
                <w:szCs w:val="20"/>
                <w:highlight w:val="none"/>
                <w:vertAlign w:val="superscript"/>
                <w14:textFill>
                  <w14:solidFill>
                    <w14:schemeClr w14:val="tx1"/>
                  </w14:solidFill>
                </w14:textFill>
              </w:rPr>
              <w:t>3</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④</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136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99</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pct"/>
            <w:vMerge w:val="continue"/>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0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其他煤气</w:t>
            </w:r>
          </w:p>
        </w:tc>
        <w:tc>
          <w:tcPr>
            <w:tcW w:w="658"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万</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立方米</w:t>
            </w:r>
          </w:p>
        </w:tc>
        <w:tc>
          <w:tcPr>
            <w:tcW w:w="1187"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157</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58</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0"/>
                <w:szCs w:val="20"/>
                <w:highlight w:val="none"/>
                <w:vertAlign w:val="superscript"/>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N</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m</w:t>
            </w:r>
            <w:r>
              <w:rPr>
                <w:rFonts w:hint="default" w:ascii="Times New Roman" w:hAnsi="Times New Roman" w:cs="Times New Roman" w:eastAsiaTheme="minorEastAsia"/>
                <w:color w:val="000000" w:themeColor="text1"/>
                <w:sz w:val="20"/>
                <w:szCs w:val="20"/>
                <w:highlight w:val="none"/>
                <w:vertAlign w:val="superscript"/>
                <w14:textFill>
                  <w14:solidFill>
                    <w14:schemeClr w14:val="tx1"/>
                  </w14:solidFill>
                </w14:textFill>
              </w:rPr>
              <w:t>3</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②</w:t>
            </w:r>
          </w:p>
        </w:tc>
        <w:tc>
          <w:tcPr>
            <w:tcW w:w="97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0.0</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122 tC/</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GJ</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c>
          <w:tcPr>
            <w:tcW w:w="522" w:type="pct"/>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99</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perscript"/>
                <w:lang w:eastAsia="zh-CN"/>
                <w14:textFill>
                  <w14:solidFill>
                    <w14:schemeClr w14:val="tx1"/>
                  </w14:solidFill>
                </w14:textFill>
              </w:rPr>
              <w:t>①</w:t>
            </w:r>
          </w:p>
        </w:tc>
      </w:tr>
    </w:tbl>
    <w:p>
      <w:pPr>
        <w:pStyle w:val="148"/>
        <w:ind w:firstLine="0" w:firstLineChars="0"/>
      </w:pPr>
      <w:r>
        <w:rPr>
          <w:rFonts w:hint="default" w:ascii="Times New Roman" w:hAnsi="Times New Roman" w:cs="Times New Roman"/>
          <w:color w:val="000000" w:themeColor="text1"/>
          <w:highlight w:val="none"/>
          <w14:textFill>
            <w14:solidFill>
              <w14:schemeClr w14:val="tx1"/>
            </w14:solidFill>
          </w14:textFill>
        </w:rPr>
        <w:t>注：上述数据取值来源①《省级温室气体清单编制指南》（试行）；②《中国温室气体清单研究》（2007）；③《IPCC 国家温室气体清单指南》（2019修订）；④《综合能耗计算通则 GB/T 2589-2020》</w:t>
      </w:r>
    </w:p>
    <w:p>
      <w:pPr>
        <w:pStyle w:val="148"/>
        <w:ind w:firstLine="0" w:firstLineChars="0"/>
      </w:pPr>
    </w:p>
    <w:p>
      <w:pPr>
        <w:pStyle w:val="163"/>
        <w:bidi w:val="0"/>
        <w:ind w:left="0" w:leftChars="0" w:firstLine="0" w:firstLineChars="0"/>
      </w:pPr>
      <w:r>
        <w:rPr>
          <w:rFonts w:hint="default"/>
          <w:lang w:val="en-US" w:eastAsia="zh-CN"/>
        </w:rPr>
        <w:t>其他排放因子和参数缺省值</w:t>
      </w:r>
    </w:p>
    <w:tbl>
      <w:tblPr>
        <w:tblStyle w:val="3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34"/>
        <w:gridCol w:w="2378"/>
        <w:gridCol w:w="3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45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名称</w:t>
            </w:r>
          </w:p>
        </w:tc>
        <w:tc>
          <w:tcPr>
            <w:tcW w:w="1369"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排放因子单位</w:t>
            </w:r>
          </w:p>
        </w:tc>
        <w:tc>
          <w:tcPr>
            <w:tcW w:w="2170"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二氧化碳排放因子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45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电力</w:t>
            </w:r>
          </w:p>
        </w:tc>
        <w:tc>
          <w:tcPr>
            <w:tcW w:w="1369"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t</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CO</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bscript"/>
                <w:lang w:eastAsia="zh-CN"/>
                <w14:textFill>
                  <w14:solidFill>
                    <w14:schemeClr w14:val="tx1"/>
                  </w14:solidFill>
                </w14:textFill>
              </w:rPr>
              <w:t>2</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/MWh</w:t>
            </w:r>
          </w:p>
        </w:tc>
        <w:tc>
          <w:tcPr>
            <w:tcW w:w="2170"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采用国家最新发布值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45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热力</w:t>
            </w:r>
          </w:p>
        </w:tc>
        <w:tc>
          <w:tcPr>
            <w:tcW w:w="1369"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t</w:t>
            </w:r>
            <w:r>
              <w:rPr>
                <w:rFonts w:hint="default" w:ascii="Times New Roman" w:hAnsi="Times New Roman" w:cs="Times New Roman" w:eastAsiaTheme="minorEastAsia"/>
                <w:color w:val="000000" w:themeColor="text1"/>
                <w:sz w:val="20"/>
                <w:szCs w:val="20"/>
                <w:highlight w:val="none"/>
                <w:lang w:eastAsia="zh-CN"/>
                <w14:textFill>
                  <w14:solidFill>
                    <w14:schemeClr w14:val="tx1"/>
                  </w14:solidFill>
                </w14:textFill>
              </w:rPr>
              <w:t>CO</w:t>
            </w:r>
            <w:r>
              <w:rPr>
                <w:rFonts w:hint="default" w:ascii="Times New Roman" w:hAnsi="Times New Roman" w:cs="Times New Roman" w:eastAsiaTheme="minorEastAsia"/>
                <w:caps w:val="0"/>
                <w:smallCaps w:val="0"/>
                <w:strike w:val="0"/>
                <w:dstrike w:val="0"/>
                <w:vanish w:val="0"/>
                <w:color w:val="000000" w:themeColor="text1"/>
                <w:sz w:val="20"/>
                <w:szCs w:val="20"/>
                <w:highlight w:val="none"/>
                <w:vertAlign w:val="subscript"/>
                <w:lang w:eastAsia="zh-CN"/>
                <w14:textFill>
                  <w14:solidFill>
                    <w14:schemeClr w14:val="tx1"/>
                  </w14:solidFill>
                </w14:textFill>
              </w:rPr>
              <w:t>2</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 GJ</w:t>
            </w:r>
          </w:p>
        </w:tc>
        <w:tc>
          <w:tcPr>
            <w:tcW w:w="2170" w:type="pc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0.11或</w:t>
            </w:r>
            <w:r>
              <w:rPr>
                <w:rFonts w:hint="default" w:ascii="Times New Roman" w:hAnsi="Times New Roman" w:cs="Times New Roman" w:eastAsiaTheme="minorEastAsia"/>
                <w:color w:val="000000" w:themeColor="text1"/>
                <w:sz w:val="20"/>
                <w:szCs w:val="20"/>
                <w:highlight w:val="none"/>
                <w14:textFill>
                  <w14:solidFill>
                    <w14:schemeClr w14:val="tx1"/>
                  </w14:solidFill>
                </w14:textFill>
              </w:rPr>
              <w:t>采用国家最新发布值</w:t>
            </w:r>
          </w:p>
        </w:tc>
      </w:tr>
    </w:tbl>
    <w:p>
      <w:r>
        <w:br w:type="page"/>
      </w:r>
    </w:p>
    <w:p>
      <w:pPr>
        <w:pStyle w:val="87"/>
      </w:pPr>
      <w:bookmarkStart w:id="81" w:name="_Toc20204"/>
      <w:r>
        <w:rPr>
          <w:rFonts w:hint="eastAsia"/>
        </w:rPr>
        <w:br w:type="textWrapping"/>
      </w:r>
      <w:r>
        <w:rPr>
          <w:rFonts w:hint="eastAsia"/>
        </w:rPr>
        <w:t>（</w:t>
      </w:r>
      <w:r>
        <w:rPr>
          <w:rFonts w:hint="eastAsia"/>
          <w:lang w:val="en-US" w:eastAsia="zh-CN"/>
        </w:rPr>
        <w:t>规范</w:t>
      </w:r>
      <w:r>
        <w:rPr>
          <w:rFonts w:hint="eastAsia"/>
        </w:rPr>
        <w:t>性附录）</w:t>
      </w:r>
      <w:r>
        <w:br w:type="textWrapping"/>
      </w:r>
      <w:r>
        <w:rPr>
          <w:rFonts w:hint="eastAsia"/>
        </w:rPr>
        <w:t>排放报告模版</w:t>
      </w:r>
      <w:bookmarkEnd w:id="81"/>
    </w:p>
    <w:p>
      <w:pPr>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28"/>
          <w:szCs w:val="28"/>
          <w:highlight w:val="none"/>
        </w:rPr>
      </w:pPr>
    </w:p>
    <w:p>
      <w:pPr>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28"/>
          <w:szCs w:val="28"/>
          <w:highlight w:val="none"/>
        </w:rPr>
      </w:pPr>
    </w:p>
    <w:p>
      <w:pPr>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28"/>
          <w:szCs w:val="28"/>
          <w:highlight w:val="none"/>
        </w:rPr>
      </w:pPr>
    </w:p>
    <w:p>
      <w:pPr>
        <w:keepNext w:val="0"/>
        <w:keepLines w:val="0"/>
        <w:pageBreakBefore w:val="0"/>
        <w:kinsoku/>
        <w:wordWrap/>
        <w:overflowPunct/>
        <w:topLinePunct w:val="0"/>
        <w:bidi w:val="0"/>
        <w:adjustRightInd/>
        <w:snapToGrid/>
        <w:ind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rPr>
        <w:t>机场</w:t>
      </w: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温室气体</w:t>
      </w:r>
      <w:r>
        <w:rPr>
          <w:rFonts w:hint="eastAsia" w:ascii="宋体" w:hAnsi="宋体" w:eastAsia="宋体" w:cs="宋体"/>
          <w:b/>
          <w:bCs/>
          <w:color w:val="auto"/>
          <w:kern w:val="0"/>
          <w:sz w:val="28"/>
          <w:szCs w:val="28"/>
          <w:highlight w:val="none"/>
        </w:rPr>
        <w:t>排放报告</w:t>
      </w: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28"/>
          <w:szCs w:val="28"/>
          <w:highlight w:val="none"/>
        </w:rPr>
      </w:pP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40"/>
          <w:szCs w:val="40"/>
          <w:highlight w:val="none"/>
        </w:rPr>
      </w:pP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40"/>
          <w:szCs w:val="40"/>
          <w:highlight w:val="none"/>
        </w:rPr>
      </w:pP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40"/>
          <w:szCs w:val="40"/>
          <w:highlight w:val="none"/>
        </w:rPr>
      </w:pP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40"/>
          <w:szCs w:val="40"/>
          <w:highlight w:val="none"/>
        </w:rPr>
      </w:pP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40"/>
          <w:szCs w:val="40"/>
          <w:highlight w:val="none"/>
        </w:rPr>
      </w:pP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40"/>
          <w:szCs w:val="40"/>
          <w:highlight w:val="none"/>
        </w:rPr>
      </w:pP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40"/>
          <w:szCs w:val="40"/>
          <w:highlight w:val="none"/>
        </w:rPr>
      </w:pPr>
    </w:p>
    <w:p>
      <w:pPr>
        <w:pStyle w:val="25"/>
        <w:keepNext w:val="0"/>
        <w:keepLines w:val="0"/>
        <w:pageBreakBefore w:val="0"/>
        <w:kinsoku/>
        <w:wordWrap/>
        <w:overflowPunct/>
        <w:topLinePunct w:val="0"/>
        <w:bidi w:val="0"/>
        <w:adjustRightInd/>
        <w:snapToGrid/>
        <w:ind w:firstLine="0" w:firstLineChars="0"/>
        <w:jc w:val="center"/>
        <w:textAlignment w:val="auto"/>
        <w:rPr>
          <w:rFonts w:hint="default" w:ascii="Times New Roman" w:hAnsi="Times New Roman" w:eastAsia="仿宋" w:cs="Times New Roman"/>
          <w:b/>
          <w:bCs/>
          <w:kern w:val="0"/>
          <w:sz w:val="40"/>
          <w:szCs w:val="40"/>
          <w:highlight w:val="none"/>
        </w:rPr>
      </w:pPr>
    </w:p>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69" w:type="dxa"/>
          </w:tcPr>
          <w:p>
            <w:pPr>
              <w:ind w:firstLine="562"/>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报告单位（盖章）：</w:t>
            </w:r>
          </w:p>
        </w:tc>
        <w:tc>
          <w:tcPr>
            <w:tcW w:w="5153" w:type="dxa"/>
          </w:tcPr>
          <w:p>
            <w:pPr>
              <w:ind w:firstLine="562"/>
              <w:jc w:val="center"/>
              <w:rPr>
                <w:rFonts w:hint="eastAsia" w:ascii="宋体" w:hAnsi="宋体" w:eastAsia="宋体" w:cs="宋体"/>
                <w:b/>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69" w:type="dxa"/>
          </w:tcPr>
          <w:p>
            <w:pPr>
              <w:ind w:firstLine="562"/>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报告年度：</w:t>
            </w:r>
          </w:p>
        </w:tc>
        <w:tc>
          <w:tcPr>
            <w:tcW w:w="5153" w:type="dxa"/>
          </w:tcPr>
          <w:p>
            <w:pPr>
              <w:ind w:firstLine="562"/>
              <w:jc w:val="center"/>
              <w:rPr>
                <w:rFonts w:hint="eastAsia" w:ascii="宋体" w:hAnsi="宋体" w:eastAsia="宋体" w:cs="宋体"/>
                <w:b/>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69" w:type="dxa"/>
          </w:tcPr>
          <w:p>
            <w:pPr>
              <w:ind w:firstLine="562"/>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编制日期：</w:t>
            </w:r>
          </w:p>
        </w:tc>
        <w:tc>
          <w:tcPr>
            <w:tcW w:w="5153" w:type="dxa"/>
          </w:tcPr>
          <w:p>
            <w:pPr>
              <w:ind w:firstLine="562"/>
              <w:jc w:val="center"/>
              <w:rPr>
                <w:rFonts w:hint="eastAsia" w:ascii="宋体" w:hAnsi="宋体" w:eastAsia="宋体" w:cs="宋体"/>
                <w:b/>
                <w:bCs/>
                <w:sz w:val="28"/>
                <w:szCs w:val="28"/>
                <w:highlight w:val="none"/>
              </w:rPr>
            </w:pPr>
          </w:p>
        </w:tc>
      </w:tr>
    </w:tbl>
    <w:p>
      <w:pPr>
        <w:rPr>
          <w:rFonts w:hint="default" w:ascii="Times New Roman" w:hAnsi="Times New Roman" w:eastAsia="仿宋" w:cs="Times New Roman"/>
          <w:b/>
          <w:bCs/>
          <w:kern w:val="0"/>
          <w:sz w:val="40"/>
          <w:szCs w:val="40"/>
          <w:highlight w:val="none"/>
        </w:rPr>
      </w:pPr>
      <w:r>
        <w:rPr>
          <w:rFonts w:hint="default" w:ascii="Times New Roman" w:hAnsi="Times New Roman" w:eastAsia="仿宋" w:cs="Times New Roman"/>
          <w:b/>
          <w:bCs/>
          <w:kern w:val="0"/>
          <w:sz w:val="40"/>
          <w:szCs w:val="40"/>
          <w:highlight w:val="none"/>
        </w:rPr>
        <w:br w:type="page"/>
      </w:r>
    </w:p>
    <w:p>
      <w:pPr>
        <w:spacing w:before="240" w:after="240"/>
        <w:ind w:firstLine="562"/>
        <w:rPr>
          <w:rFonts w:hint="eastAsia" w:ascii="宋体" w:hAnsi="宋体" w:eastAsia="宋体" w:cs="宋体"/>
          <w:b/>
          <w:bCs/>
          <w:sz w:val="24"/>
          <w:szCs w:val="24"/>
          <w:highlight w:val="none"/>
        </w:rPr>
      </w:pPr>
      <w:r>
        <w:rPr>
          <w:rFonts w:hint="default" w:ascii="Times New Roman" w:hAnsi="Times New Roman" w:eastAsia="仿宋" w:cs="Times New Roman"/>
          <w:b/>
          <w:bCs/>
          <w:sz w:val="28"/>
          <w:szCs w:val="28"/>
          <w:highlight w:val="none"/>
        </w:rPr>
        <w:t>一</w:t>
      </w:r>
      <w:r>
        <w:rPr>
          <w:rFonts w:hint="eastAsia" w:ascii="宋体" w:hAnsi="宋体" w:eastAsia="宋体" w:cs="宋体"/>
          <w:b/>
          <w:bCs/>
          <w:sz w:val="24"/>
          <w:szCs w:val="24"/>
          <w:highlight w:val="none"/>
        </w:rPr>
        <w:t>、企业基本情况</w:t>
      </w:r>
      <w:bookmarkStart w:id="82" w:name="基本情况"/>
      <w:bookmarkEnd w:id="82"/>
    </w:p>
    <w:tbl>
      <w:tblPr>
        <w:tblStyle w:val="3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031"/>
        <w:gridCol w:w="1080"/>
        <w:gridCol w:w="1562"/>
        <w:gridCol w:w="823"/>
        <w:gridCol w:w="1273"/>
        <w:gridCol w:w="887"/>
        <w:gridCol w:w="115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8819" w:type="dxa"/>
            <w:gridSpan w:val="8"/>
            <w:vAlign w:val="center"/>
          </w:tcPr>
          <w:p>
            <w:pPr>
              <w:ind w:firstLine="0"/>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rPr>
              <w:t>1.1基本情况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trHeight w:val="581" w:hRule="atLeast"/>
          <w:jc w:val="center"/>
        </w:trPr>
        <w:tc>
          <w:tcPr>
            <w:tcW w:w="2031"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企业名称</w:t>
            </w:r>
          </w:p>
        </w:tc>
        <w:tc>
          <w:tcPr>
            <w:tcW w:w="3465" w:type="dxa"/>
            <w:gridSpan w:val="3"/>
            <w:vAlign w:val="center"/>
          </w:tcPr>
          <w:p>
            <w:pPr>
              <w:ind w:firstLine="0"/>
              <w:jc w:val="center"/>
              <w:rPr>
                <w:rFonts w:hint="eastAsia" w:ascii="宋体" w:hAnsi="宋体" w:eastAsia="宋体" w:cs="宋体"/>
                <w:sz w:val="22"/>
                <w:szCs w:val="22"/>
                <w:highlight w:val="none"/>
              </w:rPr>
            </w:pPr>
          </w:p>
        </w:tc>
        <w:tc>
          <w:tcPr>
            <w:tcW w:w="1273"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成立时间</w:t>
            </w:r>
          </w:p>
        </w:tc>
        <w:tc>
          <w:tcPr>
            <w:tcW w:w="2041" w:type="dxa"/>
            <w:gridSpan w:val="2"/>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jc w:val="center"/>
        </w:trPr>
        <w:tc>
          <w:tcPr>
            <w:tcW w:w="2031"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法人性质</w:t>
            </w:r>
          </w:p>
        </w:tc>
        <w:tc>
          <w:tcPr>
            <w:tcW w:w="3465" w:type="dxa"/>
            <w:gridSpan w:val="3"/>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□独立法人  □视同法人</w:t>
            </w:r>
          </w:p>
        </w:tc>
        <w:tc>
          <w:tcPr>
            <w:tcW w:w="1273"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企业性质</w:t>
            </w:r>
          </w:p>
        </w:tc>
        <w:tc>
          <w:tcPr>
            <w:tcW w:w="2041" w:type="dxa"/>
            <w:gridSpan w:val="2"/>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□国有 □合资 </w:t>
            </w:r>
          </w:p>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□私营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trHeight w:val="595" w:hRule="atLeast"/>
          <w:jc w:val="center"/>
        </w:trPr>
        <w:tc>
          <w:tcPr>
            <w:tcW w:w="2031"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注册地址</w:t>
            </w:r>
          </w:p>
        </w:tc>
        <w:tc>
          <w:tcPr>
            <w:tcW w:w="3465" w:type="dxa"/>
            <w:gridSpan w:val="3"/>
            <w:vAlign w:val="center"/>
          </w:tcPr>
          <w:p>
            <w:pPr>
              <w:ind w:firstLine="0"/>
              <w:jc w:val="center"/>
              <w:rPr>
                <w:rFonts w:hint="eastAsia" w:ascii="宋体" w:hAnsi="宋体" w:eastAsia="宋体" w:cs="宋体"/>
                <w:sz w:val="22"/>
                <w:szCs w:val="22"/>
                <w:highlight w:val="none"/>
              </w:rPr>
            </w:pPr>
          </w:p>
        </w:tc>
        <w:tc>
          <w:tcPr>
            <w:tcW w:w="1273"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注册资金</w:t>
            </w:r>
          </w:p>
        </w:tc>
        <w:tc>
          <w:tcPr>
            <w:tcW w:w="2041" w:type="dxa"/>
            <w:gridSpan w:val="2"/>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trHeight w:val="566" w:hRule="atLeast"/>
          <w:jc w:val="center"/>
        </w:trPr>
        <w:tc>
          <w:tcPr>
            <w:tcW w:w="2031"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统一社会信用代码</w:t>
            </w:r>
          </w:p>
        </w:tc>
        <w:tc>
          <w:tcPr>
            <w:tcW w:w="3465" w:type="dxa"/>
            <w:gridSpan w:val="3"/>
            <w:vAlign w:val="center"/>
          </w:tcPr>
          <w:p>
            <w:pPr>
              <w:ind w:firstLine="0"/>
              <w:jc w:val="center"/>
              <w:rPr>
                <w:rFonts w:hint="eastAsia" w:ascii="宋体" w:hAnsi="宋体" w:eastAsia="宋体" w:cs="宋体"/>
                <w:sz w:val="22"/>
                <w:szCs w:val="22"/>
                <w:highlight w:val="none"/>
              </w:rPr>
            </w:pPr>
          </w:p>
        </w:tc>
        <w:tc>
          <w:tcPr>
            <w:tcW w:w="1273"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法人代表</w:t>
            </w:r>
          </w:p>
        </w:tc>
        <w:tc>
          <w:tcPr>
            <w:tcW w:w="2041" w:type="dxa"/>
            <w:gridSpan w:val="2"/>
            <w:vAlign w:val="center"/>
          </w:tcPr>
          <w:p>
            <w:pPr>
              <w:ind w:firstLine="0"/>
              <w:jc w:val="center"/>
              <w:rPr>
                <w:rFonts w:hint="eastAsia" w:ascii="宋体" w:hAnsi="宋体" w:eastAsia="宋体" w:cs="宋体"/>
                <w:sz w:val="22"/>
                <w:szCs w:val="22"/>
                <w:highlight w:val="none"/>
              </w:rPr>
            </w:pPr>
            <w:bookmarkStart w:id="83" w:name="所属行业"/>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trHeight w:val="1478" w:hRule="atLeast"/>
          <w:jc w:val="center"/>
        </w:trPr>
        <w:tc>
          <w:tcPr>
            <w:tcW w:w="2031"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生产经营场所地址（省、市、县详细地址）</w:t>
            </w:r>
          </w:p>
        </w:tc>
        <w:tc>
          <w:tcPr>
            <w:tcW w:w="6779" w:type="dxa"/>
            <w:gridSpan w:val="6"/>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jc w:val="center"/>
        </w:trPr>
        <w:tc>
          <w:tcPr>
            <w:tcW w:w="2031" w:type="dxa"/>
            <w:vMerge w:val="restart"/>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碳排放信息责任人及联系方式</w:t>
            </w:r>
          </w:p>
        </w:tc>
        <w:tc>
          <w:tcPr>
            <w:tcW w:w="1080"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负责人</w:t>
            </w:r>
          </w:p>
        </w:tc>
        <w:tc>
          <w:tcPr>
            <w:tcW w:w="1562" w:type="dxa"/>
            <w:vAlign w:val="center"/>
          </w:tcPr>
          <w:p>
            <w:pPr>
              <w:ind w:firstLine="0"/>
              <w:jc w:val="center"/>
              <w:rPr>
                <w:rFonts w:hint="eastAsia" w:ascii="宋体" w:hAnsi="宋体" w:eastAsia="宋体" w:cs="宋体"/>
                <w:sz w:val="22"/>
                <w:szCs w:val="22"/>
                <w:highlight w:val="none"/>
              </w:rPr>
            </w:pPr>
          </w:p>
        </w:tc>
        <w:tc>
          <w:tcPr>
            <w:tcW w:w="823"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部门/职务</w:t>
            </w:r>
          </w:p>
        </w:tc>
        <w:tc>
          <w:tcPr>
            <w:tcW w:w="1273" w:type="dxa"/>
            <w:vAlign w:val="center"/>
          </w:tcPr>
          <w:p>
            <w:pPr>
              <w:ind w:firstLine="0"/>
              <w:jc w:val="center"/>
              <w:rPr>
                <w:rFonts w:hint="eastAsia" w:ascii="宋体" w:hAnsi="宋体" w:eastAsia="宋体" w:cs="宋体"/>
                <w:sz w:val="22"/>
                <w:szCs w:val="22"/>
                <w:highlight w:val="none"/>
              </w:rPr>
            </w:pPr>
          </w:p>
        </w:tc>
        <w:tc>
          <w:tcPr>
            <w:tcW w:w="887"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tc>
        <w:tc>
          <w:tcPr>
            <w:tcW w:w="1154" w:type="dxa"/>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jc w:val="center"/>
        </w:trPr>
        <w:tc>
          <w:tcPr>
            <w:tcW w:w="2031" w:type="dxa"/>
            <w:vMerge w:val="continue"/>
            <w:vAlign w:val="center"/>
          </w:tcPr>
          <w:p>
            <w:pPr>
              <w:ind w:firstLine="0"/>
              <w:jc w:val="center"/>
              <w:rPr>
                <w:rFonts w:hint="eastAsia" w:ascii="宋体" w:hAnsi="宋体" w:eastAsia="宋体" w:cs="宋体"/>
                <w:sz w:val="22"/>
                <w:szCs w:val="22"/>
                <w:highlight w:val="none"/>
              </w:rPr>
            </w:pPr>
          </w:p>
        </w:tc>
        <w:tc>
          <w:tcPr>
            <w:tcW w:w="1080"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联系人</w:t>
            </w:r>
          </w:p>
        </w:tc>
        <w:tc>
          <w:tcPr>
            <w:tcW w:w="1562" w:type="dxa"/>
            <w:vAlign w:val="center"/>
          </w:tcPr>
          <w:p>
            <w:pPr>
              <w:ind w:firstLine="0"/>
              <w:jc w:val="center"/>
              <w:rPr>
                <w:rFonts w:hint="eastAsia" w:ascii="宋体" w:hAnsi="宋体" w:eastAsia="宋体" w:cs="宋体"/>
                <w:sz w:val="22"/>
                <w:szCs w:val="22"/>
                <w:highlight w:val="none"/>
              </w:rPr>
            </w:pPr>
          </w:p>
        </w:tc>
        <w:tc>
          <w:tcPr>
            <w:tcW w:w="823"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部门/职务</w:t>
            </w:r>
          </w:p>
        </w:tc>
        <w:tc>
          <w:tcPr>
            <w:tcW w:w="1273" w:type="dxa"/>
            <w:vAlign w:val="center"/>
          </w:tcPr>
          <w:p>
            <w:pPr>
              <w:ind w:firstLine="0"/>
              <w:jc w:val="center"/>
              <w:rPr>
                <w:rFonts w:hint="eastAsia" w:ascii="宋体" w:hAnsi="宋体" w:eastAsia="宋体" w:cs="宋体"/>
                <w:sz w:val="22"/>
                <w:szCs w:val="22"/>
                <w:highlight w:val="none"/>
              </w:rPr>
            </w:pPr>
          </w:p>
        </w:tc>
        <w:tc>
          <w:tcPr>
            <w:tcW w:w="887"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tc>
        <w:tc>
          <w:tcPr>
            <w:tcW w:w="1154" w:type="dxa"/>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trHeight w:val="515" w:hRule="atLeast"/>
          <w:jc w:val="center"/>
        </w:trPr>
        <w:tc>
          <w:tcPr>
            <w:tcW w:w="2031" w:type="dxa"/>
            <w:vMerge w:val="continue"/>
            <w:vAlign w:val="center"/>
          </w:tcPr>
          <w:p>
            <w:pPr>
              <w:ind w:firstLine="0"/>
              <w:jc w:val="center"/>
              <w:rPr>
                <w:rFonts w:hint="eastAsia" w:ascii="宋体" w:hAnsi="宋体" w:eastAsia="宋体" w:cs="宋体"/>
                <w:sz w:val="22"/>
                <w:szCs w:val="22"/>
                <w:highlight w:val="none"/>
              </w:rPr>
            </w:pPr>
          </w:p>
        </w:tc>
        <w:tc>
          <w:tcPr>
            <w:tcW w:w="1080"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tc>
        <w:tc>
          <w:tcPr>
            <w:tcW w:w="1562" w:type="dxa"/>
            <w:vAlign w:val="center"/>
          </w:tcPr>
          <w:p>
            <w:pPr>
              <w:ind w:firstLine="0"/>
              <w:jc w:val="center"/>
              <w:rPr>
                <w:rFonts w:hint="eastAsia" w:ascii="宋体" w:hAnsi="宋体" w:eastAsia="宋体" w:cs="宋体"/>
                <w:sz w:val="22"/>
                <w:szCs w:val="22"/>
                <w:highlight w:val="none"/>
              </w:rPr>
            </w:pPr>
          </w:p>
        </w:tc>
        <w:tc>
          <w:tcPr>
            <w:tcW w:w="823"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邮箱</w:t>
            </w:r>
          </w:p>
        </w:tc>
        <w:tc>
          <w:tcPr>
            <w:tcW w:w="3314" w:type="dxa"/>
            <w:gridSpan w:val="3"/>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trHeight w:val="2362" w:hRule="atLeast"/>
          <w:jc w:val="center"/>
        </w:trPr>
        <w:tc>
          <w:tcPr>
            <w:tcW w:w="2031"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组  织</w:t>
            </w:r>
          </w:p>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机  构</w:t>
            </w:r>
          </w:p>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设  置</w:t>
            </w:r>
          </w:p>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（框图）</w:t>
            </w:r>
          </w:p>
        </w:tc>
        <w:tc>
          <w:tcPr>
            <w:tcW w:w="6779" w:type="dxa"/>
            <w:gridSpan w:val="6"/>
            <w:vAlign w:val="center"/>
          </w:tcPr>
          <w:p>
            <w:pPr>
              <w:ind w:firstLine="0"/>
              <w:jc w:val="center"/>
              <w:rPr>
                <w:rFonts w:hint="eastAsia" w:ascii="宋体" w:hAnsi="宋体" w:eastAsia="宋体" w:cs="宋体"/>
                <w:sz w:val="22"/>
                <w:szCs w:val="22"/>
                <w:highlight w:val="none"/>
              </w:rPr>
            </w:pPr>
          </w:p>
          <w:p>
            <w:pPr>
              <w:ind w:firstLine="0"/>
              <w:jc w:val="center"/>
              <w:rPr>
                <w:rFonts w:hint="eastAsia" w:ascii="宋体" w:hAnsi="宋体" w:eastAsia="宋体" w:cs="宋体"/>
                <w:sz w:val="22"/>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gridAfter w:val="1"/>
          <w:wAfter w:w="9" w:type="dxa"/>
          <w:trHeight w:val="2400" w:hRule="atLeast"/>
          <w:jc w:val="center"/>
        </w:trPr>
        <w:tc>
          <w:tcPr>
            <w:tcW w:w="2031"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经营范围</w:t>
            </w:r>
          </w:p>
        </w:tc>
        <w:tc>
          <w:tcPr>
            <w:tcW w:w="6779" w:type="dxa"/>
            <w:gridSpan w:val="6"/>
            <w:vAlign w:val="center"/>
          </w:tcPr>
          <w:p>
            <w:pPr>
              <w:ind w:firstLine="0"/>
              <w:rPr>
                <w:rFonts w:hint="eastAsia" w:ascii="宋体" w:hAnsi="宋体" w:eastAsia="宋体" w:cs="宋体"/>
                <w:sz w:val="22"/>
                <w:szCs w:val="22"/>
                <w:highlight w:val="none"/>
              </w:rPr>
            </w:pPr>
          </w:p>
        </w:tc>
      </w:tr>
    </w:tbl>
    <w:p>
      <w:pPr>
        <w:autoSpaceDE w:val="0"/>
        <w:autoSpaceDN w:val="0"/>
        <w:spacing w:before="2" w:line="244" w:lineRule="auto"/>
        <w:ind w:left="213" w:right="218" w:firstLine="480"/>
        <w:jc w:val="left"/>
        <w:rPr>
          <w:rFonts w:hint="eastAsia" w:ascii="宋体" w:hAnsi="宋体" w:eastAsia="宋体" w:cs="宋体"/>
          <w:kern w:val="0"/>
          <w:sz w:val="22"/>
          <w:szCs w:val="22"/>
          <w:highlight w:val="none"/>
        </w:rPr>
        <w:sectPr>
          <w:footerReference r:id="rId10" w:type="default"/>
          <w:footerReference r:id="rId11" w:type="even"/>
          <w:pgSz w:w="11906" w:h="16838"/>
          <w:pgMar w:top="1985" w:right="1616" w:bottom="1814" w:left="1616" w:header="851" w:footer="1474" w:gutter="0"/>
          <w:pgNumType w:fmt="decimal" w:start="1"/>
          <w:cols w:space="720" w:num="1"/>
          <w:docGrid w:type="lines" w:linePitch="312" w:charSpace="0"/>
        </w:sectPr>
      </w:pPr>
    </w:p>
    <w:tbl>
      <w:tblPr>
        <w:tblStyle w:val="3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98"/>
        <w:gridCol w:w="4906"/>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5" w:hRule="atLeast"/>
          <w:jc w:val="center"/>
        </w:trPr>
        <w:tc>
          <w:tcPr>
            <w:tcW w:w="8920" w:type="dxa"/>
            <w:gridSpan w:val="3"/>
            <w:vAlign w:val="center"/>
          </w:tcPr>
          <w:p>
            <w:pPr>
              <w:ind w:firstLine="0"/>
              <w:rPr>
                <w:rFonts w:hint="eastAsia" w:ascii="宋体" w:hAnsi="宋体" w:eastAsia="宋体" w:cs="宋体"/>
                <w:kern w:val="0"/>
                <w:sz w:val="22"/>
                <w:szCs w:val="22"/>
                <w:highlight w:val="none"/>
              </w:rPr>
            </w:pPr>
            <w:r>
              <w:rPr>
                <w:rFonts w:hint="eastAsia" w:ascii="宋体" w:hAnsi="宋体" w:eastAsia="宋体" w:cs="宋体"/>
                <w:b/>
                <w:bCs/>
                <w:kern w:val="0"/>
                <w:sz w:val="22"/>
                <w:szCs w:val="22"/>
                <w:highlight w:val="none"/>
              </w:rPr>
              <w:t>1.2核算和报告边界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5" w:hRule="atLeast"/>
          <w:jc w:val="center"/>
        </w:trPr>
        <w:tc>
          <w:tcPr>
            <w:tcW w:w="8920" w:type="dxa"/>
            <w:gridSpan w:val="3"/>
            <w:vAlign w:val="center"/>
          </w:tcPr>
          <w:p>
            <w:pPr>
              <w:ind w:firstLine="0"/>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1.2.1机场基本信息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 w:hRule="atLeast"/>
          <w:jc w:val="center"/>
        </w:trPr>
        <w:tc>
          <w:tcPr>
            <w:tcW w:w="1798" w:type="dxa"/>
            <w:vMerge w:val="restart"/>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年度经营数据</w:t>
            </w:r>
          </w:p>
        </w:tc>
        <w:tc>
          <w:tcPr>
            <w:tcW w:w="4906" w:type="dxa"/>
            <w:vAlign w:val="center"/>
          </w:tcPr>
          <w:p>
            <w:pPr>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旅客吞吐量（万人次）</w:t>
            </w:r>
          </w:p>
        </w:tc>
        <w:tc>
          <w:tcPr>
            <w:tcW w:w="2216" w:type="dxa"/>
            <w:vAlign w:val="center"/>
          </w:tcPr>
          <w:p>
            <w:pPr>
              <w:ind w:firstLine="0"/>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 w:hRule="atLeast"/>
          <w:jc w:val="center"/>
        </w:trPr>
        <w:tc>
          <w:tcPr>
            <w:tcW w:w="1798" w:type="dxa"/>
            <w:vMerge w:val="continue"/>
            <w:vAlign w:val="center"/>
          </w:tcPr>
          <w:p>
            <w:pPr>
              <w:ind w:firstLine="0"/>
              <w:jc w:val="center"/>
              <w:rPr>
                <w:rFonts w:hint="eastAsia" w:ascii="宋体" w:hAnsi="宋体" w:eastAsia="宋体" w:cs="宋体"/>
                <w:kern w:val="0"/>
                <w:sz w:val="22"/>
                <w:szCs w:val="22"/>
                <w:highlight w:val="none"/>
              </w:rPr>
            </w:pPr>
          </w:p>
        </w:tc>
        <w:tc>
          <w:tcPr>
            <w:tcW w:w="4906" w:type="dxa"/>
            <w:vAlign w:val="center"/>
          </w:tcPr>
          <w:p>
            <w:pPr>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货邮吞吐量（吨）</w:t>
            </w:r>
          </w:p>
        </w:tc>
        <w:tc>
          <w:tcPr>
            <w:tcW w:w="2216" w:type="dxa"/>
            <w:vAlign w:val="center"/>
          </w:tcPr>
          <w:p>
            <w:pPr>
              <w:ind w:firstLine="0"/>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 w:hRule="atLeast"/>
          <w:jc w:val="center"/>
        </w:trPr>
        <w:tc>
          <w:tcPr>
            <w:tcW w:w="1798" w:type="dxa"/>
            <w:vMerge w:val="continue"/>
            <w:vAlign w:val="center"/>
          </w:tcPr>
          <w:p>
            <w:pPr>
              <w:ind w:firstLine="0"/>
              <w:jc w:val="center"/>
              <w:rPr>
                <w:rFonts w:hint="eastAsia" w:ascii="宋体" w:hAnsi="宋体" w:eastAsia="宋体" w:cs="宋体"/>
                <w:kern w:val="0"/>
                <w:sz w:val="22"/>
                <w:szCs w:val="22"/>
                <w:highlight w:val="none"/>
              </w:rPr>
            </w:pPr>
          </w:p>
        </w:tc>
        <w:tc>
          <w:tcPr>
            <w:tcW w:w="4906" w:type="dxa"/>
            <w:vAlign w:val="center"/>
          </w:tcPr>
          <w:p>
            <w:pPr>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起降架次（次）</w:t>
            </w:r>
          </w:p>
        </w:tc>
        <w:tc>
          <w:tcPr>
            <w:tcW w:w="2216" w:type="dxa"/>
            <w:vAlign w:val="center"/>
          </w:tcPr>
          <w:p>
            <w:pPr>
              <w:ind w:firstLine="0"/>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 w:hRule="atLeast"/>
          <w:jc w:val="center"/>
        </w:trPr>
        <w:tc>
          <w:tcPr>
            <w:tcW w:w="1798"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**号航站楼</w:t>
            </w:r>
          </w:p>
        </w:tc>
        <w:tc>
          <w:tcPr>
            <w:tcW w:w="4906" w:type="dxa"/>
            <w:vAlign w:val="center"/>
          </w:tcPr>
          <w:p>
            <w:pPr>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建筑面积</w:t>
            </w:r>
            <w:r>
              <w:rPr>
                <w:rFonts w:hint="eastAsia" w:ascii="宋体" w:hAnsi="宋体" w:eastAsia="宋体" w:cs="宋体"/>
                <w:sz w:val="22"/>
                <w:szCs w:val="22"/>
                <w:highlight w:val="none"/>
                <w:vertAlign w:val="superscript"/>
              </w:rPr>
              <w:t>1</w:t>
            </w:r>
            <w:r>
              <w:rPr>
                <w:rFonts w:hint="eastAsia" w:ascii="宋体" w:hAnsi="宋体" w:eastAsia="宋体" w:cs="宋体"/>
                <w:sz w:val="22"/>
                <w:szCs w:val="22"/>
                <w:highlight w:val="none"/>
              </w:rPr>
              <w:t>（平方米）</w:t>
            </w:r>
          </w:p>
        </w:tc>
        <w:tc>
          <w:tcPr>
            <w:tcW w:w="2216" w:type="dxa"/>
            <w:vAlign w:val="center"/>
          </w:tcPr>
          <w:p>
            <w:pPr>
              <w:ind w:firstLine="0"/>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 w:hRule="atLeast"/>
          <w:jc w:val="center"/>
        </w:trPr>
        <w:tc>
          <w:tcPr>
            <w:tcW w:w="1798"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**号航站楼</w:t>
            </w:r>
          </w:p>
        </w:tc>
        <w:tc>
          <w:tcPr>
            <w:tcW w:w="4906" w:type="dxa"/>
            <w:vAlign w:val="center"/>
          </w:tcPr>
          <w:p>
            <w:pPr>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建筑面积</w:t>
            </w:r>
            <w:r>
              <w:rPr>
                <w:rFonts w:hint="eastAsia" w:ascii="宋体" w:hAnsi="宋体" w:eastAsia="宋体" w:cs="宋体"/>
                <w:sz w:val="22"/>
                <w:szCs w:val="22"/>
                <w:highlight w:val="none"/>
                <w:vertAlign w:val="superscript"/>
              </w:rPr>
              <w:t>1</w:t>
            </w:r>
            <w:r>
              <w:rPr>
                <w:rFonts w:hint="eastAsia" w:ascii="宋体" w:hAnsi="宋体" w:eastAsia="宋体" w:cs="宋体"/>
                <w:sz w:val="22"/>
                <w:szCs w:val="22"/>
                <w:highlight w:val="none"/>
              </w:rPr>
              <w:t>（平方米）</w:t>
            </w:r>
          </w:p>
        </w:tc>
        <w:tc>
          <w:tcPr>
            <w:tcW w:w="2216" w:type="dxa"/>
            <w:vAlign w:val="center"/>
          </w:tcPr>
          <w:p>
            <w:pPr>
              <w:ind w:firstLine="0"/>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 w:hRule="atLeast"/>
          <w:jc w:val="center"/>
        </w:trPr>
        <w:tc>
          <w:tcPr>
            <w:tcW w:w="1798" w:type="dxa"/>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p>
        </w:tc>
        <w:tc>
          <w:tcPr>
            <w:tcW w:w="4906" w:type="dxa"/>
            <w:vAlign w:val="center"/>
          </w:tcPr>
          <w:p>
            <w:pPr>
              <w:ind w:firstLine="0"/>
              <w:rPr>
                <w:rFonts w:hint="eastAsia" w:ascii="宋体" w:hAnsi="宋体" w:eastAsia="宋体" w:cs="宋体"/>
                <w:sz w:val="22"/>
                <w:szCs w:val="22"/>
                <w:highlight w:val="none"/>
              </w:rPr>
            </w:pPr>
          </w:p>
        </w:tc>
        <w:tc>
          <w:tcPr>
            <w:tcW w:w="2216" w:type="dxa"/>
            <w:vAlign w:val="center"/>
          </w:tcPr>
          <w:p>
            <w:pPr>
              <w:ind w:firstLine="0"/>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7" w:hRule="atLeast"/>
          <w:jc w:val="center"/>
        </w:trPr>
        <w:tc>
          <w:tcPr>
            <w:tcW w:w="1798" w:type="dxa"/>
            <w:vAlign w:val="center"/>
          </w:tcPr>
          <w:p>
            <w:pPr>
              <w:autoSpaceDE w:val="0"/>
              <w:autoSpaceDN w:val="0"/>
              <w:adjustRightInd w:val="0"/>
              <w:ind w:firstLine="0"/>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边界变化情况（与上一个报告年度相比）</w:t>
            </w:r>
          </w:p>
        </w:tc>
        <w:tc>
          <w:tcPr>
            <w:tcW w:w="7122" w:type="dxa"/>
            <w:gridSpan w:val="2"/>
            <w:vAlign w:val="center"/>
          </w:tcPr>
          <w:p>
            <w:pPr>
              <w:widowControl/>
              <w:adjustRightInd w:val="0"/>
              <w:snapToGrid w:val="0"/>
              <w:ind w:firstLine="0"/>
              <w:rPr>
                <w:rFonts w:hint="eastAsia" w:ascii="宋体" w:hAnsi="宋体" w:eastAsia="宋体" w:cs="宋体"/>
                <w:sz w:val="22"/>
                <w:szCs w:val="22"/>
                <w:highlight w:val="none"/>
              </w:rPr>
            </w:pPr>
          </w:p>
          <w:p>
            <w:pPr>
              <w:widowControl/>
              <w:adjustRightInd w:val="0"/>
              <w:snapToGrid w:val="0"/>
              <w:ind w:firstLine="0"/>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798" w:type="dxa"/>
            <w:vMerge w:val="restart"/>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可再生能源电力使用情况</w:t>
            </w:r>
          </w:p>
        </w:tc>
        <w:tc>
          <w:tcPr>
            <w:tcW w:w="7122" w:type="dxa"/>
            <w:gridSpan w:val="2"/>
            <w:vAlign w:val="center"/>
          </w:tcPr>
          <w:p>
            <w:pPr>
              <w:widowControl/>
              <w:adjustRightInd w:val="0"/>
              <w:snapToGrid w:val="0"/>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自产可再生能源电力：    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798" w:type="dxa"/>
            <w:vMerge w:val="continue"/>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7122" w:type="dxa"/>
            <w:gridSpan w:val="2"/>
            <w:vAlign w:val="center"/>
          </w:tcPr>
          <w:p>
            <w:pPr>
              <w:widowControl/>
              <w:adjustRightInd w:val="0"/>
              <w:snapToGrid w:val="0"/>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直购可再生能源电力：    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798" w:type="dxa"/>
            <w:vMerge w:val="continue"/>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7122" w:type="dxa"/>
            <w:gridSpan w:val="2"/>
            <w:vAlign w:val="center"/>
          </w:tcPr>
          <w:p>
            <w:pPr>
              <w:widowControl/>
              <w:adjustRightInd w:val="0"/>
              <w:snapToGrid w:val="0"/>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购买绿色电力证书：     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7" w:hRule="atLeast"/>
          <w:jc w:val="center"/>
        </w:trPr>
        <w:tc>
          <w:tcPr>
            <w:tcW w:w="8920" w:type="dxa"/>
            <w:gridSpan w:val="3"/>
            <w:vAlign w:val="center"/>
          </w:tcPr>
          <w:p>
            <w:pPr>
              <w:widowControl/>
              <w:adjustRightInd w:val="0"/>
              <w:snapToGrid w:val="0"/>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pPr>
              <w:widowControl/>
              <w:adjustRightInd w:val="0"/>
              <w:snapToGrid w:val="0"/>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1 建筑面积=地上建筑面积+地下建筑面积，不包含楼体建筑外的公共区域，如道路、草坪等面积等。</w:t>
            </w:r>
          </w:p>
          <w:p>
            <w:pPr>
              <w:widowControl/>
              <w:adjustRightInd w:val="0"/>
              <w:snapToGrid w:val="0"/>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2、经营数据应与民航局公布的数据一致。</w:t>
            </w:r>
          </w:p>
          <w:p>
            <w:pPr>
              <w:widowControl/>
              <w:adjustRightInd w:val="0"/>
              <w:snapToGrid w:val="0"/>
              <w:ind w:firstLine="0"/>
              <w:rPr>
                <w:rFonts w:hint="eastAsia" w:ascii="宋体" w:hAnsi="宋体" w:eastAsia="宋体" w:cs="宋体"/>
                <w:sz w:val="22"/>
                <w:szCs w:val="22"/>
                <w:highlight w:val="none"/>
              </w:rPr>
            </w:pPr>
          </w:p>
        </w:tc>
      </w:tr>
    </w:tbl>
    <w:p>
      <w:pPr>
        <w:autoSpaceDE/>
        <w:autoSpaceDN/>
        <w:spacing w:before="0" w:line="240" w:lineRule="auto"/>
        <w:ind w:left="0" w:right="0" w:firstLine="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br w:type="page"/>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062"/>
        <w:gridCol w:w="2077"/>
        <w:gridCol w:w="1572"/>
        <w:gridCol w:w="964"/>
        <w:gridCol w:w="999"/>
        <w:gridCol w:w="1101"/>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ind w:firstLine="0"/>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1.2.2 耗能设备信息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航站楼</w:t>
            </w: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耗能系统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设备名称</w:t>
            </w: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数量</w:t>
            </w: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装机功率</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kW</w:t>
            </w:r>
            <w:r>
              <w:rPr>
                <w:rFonts w:hint="eastAsia" w:ascii="宋体" w:hAnsi="宋体" w:eastAsia="宋体" w:cs="宋体"/>
                <w:sz w:val="22"/>
                <w:szCs w:val="22"/>
                <w:highlight w:val="none"/>
                <w:lang w:eastAsia="zh-CN"/>
              </w:rPr>
              <w:t>）</w:t>
            </w: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年运行</w:t>
            </w:r>
          </w:p>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时间（h）</w:t>
            </w: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负荷率%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restart"/>
            <w:tcBorders>
              <w:top w:val="single" w:color="auto" w:sz="4" w:space="0"/>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**号航站楼</w:t>
            </w: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商户</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行李传送带系统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公共照明系统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消防</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电梯系统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暖通空调系统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弱电系统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APU替代设施</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场内充电设施</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办公</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捷运系统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其他</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restart"/>
            <w:tcBorders>
              <w:top w:val="single" w:color="auto" w:sz="4" w:space="0"/>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**号航站楼</w:t>
            </w: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商业</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行李传送带系统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公共照明系统</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消防</w:t>
            </w:r>
          </w:p>
        </w:tc>
        <w:tc>
          <w:tcPr>
            <w:tcW w:w="88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left w:val="single" w:color="auto" w:sz="4" w:space="0"/>
              <w:bottom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电梯系统</w:t>
            </w:r>
          </w:p>
        </w:tc>
        <w:tc>
          <w:tcPr>
            <w:tcW w:w="884" w:type="pct"/>
            <w:vAlign w:val="center"/>
          </w:tcPr>
          <w:p>
            <w:pPr>
              <w:ind w:firstLine="0"/>
              <w:jc w:val="center"/>
              <w:rPr>
                <w:rFonts w:hint="eastAsia" w:ascii="宋体" w:hAnsi="宋体" w:eastAsia="宋体" w:cs="宋体"/>
                <w:sz w:val="22"/>
                <w:szCs w:val="22"/>
                <w:highlight w:val="none"/>
              </w:rPr>
            </w:pPr>
          </w:p>
        </w:tc>
        <w:tc>
          <w:tcPr>
            <w:tcW w:w="542" w:type="pct"/>
            <w:vAlign w:val="center"/>
          </w:tcPr>
          <w:p>
            <w:pPr>
              <w:ind w:firstLine="0"/>
              <w:jc w:val="center"/>
              <w:rPr>
                <w:rFonts w:hint="eastAsia" w:ascii="宋体" w:hAnsi="宋体" w:eastAsia="宋体" w:cs="宋体"/>
                <w:sz w:val="22"/>
                <w:szCs w:val="22"/>
                <w:highlight w:val="none"/>
              </w:rPr>
            </w:pPr>
          </w:p>
        </w:tc>
        <w:tc>
          <w:tcPr>
            <w:tcW w:w="562" w:type="pct"/>
            <w:vAlign w:val="center"/>
          </w:tcPr>
          <w:p>
            <w:pPr>
              <w:ind w:firstLine="0"/>
              <w:jc w:val="center"/>
              <w:rPr>
                <w:rFonts w:hint="eastAsia" w:ascii="宋体" w:hAnsi="宋体" w:eastAsia="宋体" w:cs="宋体"/>
                <w:sz w:val="22"/>
                <w:szCs w:val="22"/>
                <w:highlight w:val="none"/>
              </w:rPr>
            </w:pPr>
          </w:p>
        </w:tc>
        <w:tc>
          <w:tcPr>
            <w:tcW w:w="619" w:type="pct"/>
            <w:vAlign w:val="center"/>
          </w:tcPr>
          <w:p>
            <w:pPr>
              <w:ind w:firstLine="0"/>
              <w:jc w:val="center"/>
              <w:rPr>
                <w:rFonts w:hint="eastAsia" w:ascii="宋体" w:hAnsi="宋体" w:eastAsia="宋体" w:cs="宋体"/>
                <w:sz w:val="22"/>
                <w:szCs w:val="22"/>
                <w:highlight w:val="none"/>
              </w:rPr>
            </w:pPr>
          </w:p>
        </w:tc>
        <w:tc>
          <w:tcPr>
            <w:tcW w:w="624" w:type="pct"/>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left w:val="single" w:color="auto" w:sz="4" w:space="0"/>
              <w:bottom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暖通空调系统</w:t>
            </w:r>
          </w:p>
        </w:tc>
        <w:tc>
          <w:tcPr>
            <w:tcW w:w="884" w:type="pct"/>
            <w:vAlign w:val="center"/>
          </w:tcPr>
          <w:p>
            <w:pPr>
              <w:ind w:firstLine="0"/>
              <w:jc w:val="center"/>
              <w:rPr>
                <w:rFonts w:hint="eastAsia" w:ascii="宋体" w:hAnsi="宋体" w:eastAsia="宋体" w:cs="宋体"/>
                <w:sz w:val="22"/>
                <w:szCs w:val="22"/>
                <w:highlight w:val="none"/>
              </w:rPr>
            </w:pPr>
          </w:p>
        </w:tc>
        <w:tc>
          <w:tcPr>
            <w:tcW w:w="542" w:type="pct"/>
            <w:vAlign w:val="center"/>
          </w:tcPr>
          <w:p>
            <w:pPr>
              <w:ind w:firstLine="0"/>
              <w:jc w:val="center"/>
              <w:rPr>
                <w:rFonts w:hint="eastAsia" w:ascii="宋体" w:hAnsi="宋体" w:eastAsia="宋体" w:cs="宋体"/>
                <w:sz w:val="22"/>
                <w:szCs w:val="22"/>
                <w:highlight w:val="none"/>
              </w:rPr>
            </w:pPr>
          </w:p>
        </w:tc>
        <w:tc>
          <w:tcPr>
            <w:tcW w:w="562" w:type="pct"/>
            <w:vAlign w:val="center"/>
          </w:tcPr>
          <w:p>
            <w:pPr>
              <w:ind w:firstLine="0"/>
              <w:jc w:val="center"/>
              <w:rPr>
                <w:rFonts w:hint="eastAsia" w:ascii="宋体" w:hAnsi="宋体" w:eastAsia="宋体" w:cs="宋体"/>
                <w:sz w:val="22"/>
                <w:szCs w:val="22"/>
                <w:highlight w:val="none"/>
              </w:rPr>
            </w:pPr>
          </w:p>
        </w:tc>
        <w:tc>
          <w:tcPr>
            <w:tcW w:w="619" w:type="pct"/>
            <w:vAlign w:val="center"/>
          </w:tcPr>
          <w:p>
            <w:pPr>
              <w:ind w:firstLine="0"/>
              <w:jc w:val="center"/>
              <w:rPr>
                <w:rFonts w:hint="eastAsia" w:ascii="宋体" w:hAnsi="宋体" w:eastAsia="宋体" w:cs="宋体"/>
                <w:sz w:val="22"/>
                <w:szCs w:val="22"/>
                <w:highlight w:val="none"/>
              </w:rPr>
            </w:pPr>
          </w:p>
        </w:tc>
        <w:tc>
          <w:tcPr>
            <w:tcW w:w="624" w:type="pct"/>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left w:val="single" w:color="auto" w:sz="4" w:space="0"/>
              <w:bottom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弱电系统</w:t>
            </w:r>
          </w:p>
        </w:tc>
        <w:tc>
          <w:tcPr>
            <w:tcW w:w="884" w:type="pct"/>
            <w:vAlign w:val="center"/>
          </w:tcPr>
          <w:p>
            <w:pPr>
              <w:ind w:firstLine="0"/>
              <w:jc w:val="center"/>
              <w:rPr>
                <w:rFonts w:hint="eastAsia" w:ascii="宋体" w:hAnsi="宋体" w:eastAsia="宋体" w:cs="宋体"/>
                <w:sz w:val="22"/>
                <w:szCs w:val="22"/>
                <w:highlight w:val="none"/>
              </w:rPr>
            </w:pPr>
          </w:p>
        </w:tc>
        <w:tc>
          <w:tcPr>
            <w:tcW w:w="542" w:type="pct"/>
            <w:vAlign w:val="center"/>
          </w:tcPr>
          <w:p>
            <w:pPr>
              <w:ind w:firstLine="0"/>
              <w:jc w:val="center"/>
              <w:rPr>
                <w:rFonts w:hint="eastAsia" w:ascii="宋体" w:hAnsi="宋体" w:eastAsia="宋体" w:cs="宋体"/>
                <w:sz w:val="22"/>
                <w:szCs w:val="22"/>
                <w:highlight w:val="none"/>
              </w:rPr>
            </w:pPr>
          </w:p>
        </w:tc>
        <w:tc>
          <w:tcPr>
            <w:tcW w:w="562" w:type="pct"/>
            <w:vAlign w:val="center"/>
          </w:tcPr>
          <w:p>
            <w:pPr>
              <w:ind w:firstLine="0"/>
              <w:jc w:val="center"/>
              <w:rPr>
                <w:rFonts w:hint="eastAsia" w:ascii="宋体" w:hAnsi="宋体" w:eastAsia="宋体" w:cs="宋体"/>
                <w:sz w:val="22"/>
                <w:szCs w:val="22"/>
                <w:highlight w:val="none"/>
              </w:rPr>
            </w:pPr>
          </w:p>
        </w:tc>
        <w:tc>
          <w:tcPr>
            <w:tcW w:w="619" w:type="pct"/>
            <w:vAlign w:val="center"/>
          </w:tcPr>
          <w:p>
            <w:pPr>
              <w:ind w:firstLine="0"/>
              <w:jc w:val="center"/>
              <w:rPr>
                <w:rFonts w:hint="eastAsia" w:ascii="宋体" w:hAnsi="宋体" w:eastAsia="宋体" w:cs="宋体"/>
                <w:sz w:val="22"/>
                <w:szCs w:val="22"/>
                <w:highlight w:val="none"/>
              </w:rPr>
            </w:pPr>
          </w:p>
        </w:tc>
        <w:tc>
          <w:tcPr>
            <w:tcW w:w="624" w:type="pct"/>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left w:val="single" w:color="auto" w:sz="4" w:space="0"/>
              <w:bottom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APU替代设施</w:t>
            </w:r>
          </w:p>
        </w:tc>
        <w:tc>
          <w:tcPr>
            <w:tcW w:w="884" w:type="pct"/>
            <w:vAlign w:val="center"/>
          </w:tcPr>
          <w:p>
            <w:pPr>
              <w:ind w:firstLine="0"/>
              <w:jc w:val="center"/>
              <w:rPr>
                <w:rFonts w:hint="eastAsia" w:ascii="宋体" w:hAnsi="宋体" w:eastAsia="宋体" w:cs="宋体"/>
                <w:sz w:val="22"/>
                <w:szCs w:val="22"/>
                <w:highlight w:val="none"/>
              </w:rPr>
            </w:pPr>
          </w:p>
        </w:tc>
        <w:tc>
          <w:tcPr>
            <w:tcW w:w="542" w:type="pct"/>
            <w:vAlign w:val="center"/>
          </w:tcPr>
          <w:p>
            <w:pPr>
              <w:ind w:firstLine="0"/>
              <w:jc w:val="center"/>
              <w:rPr>
                <w:rFonts w:hint="eastAsia" w:ascii="宋体" w:hAnsi="宋体" w:eastAsia="宋体" w:cs="宋体"/>
                <w:sz w:val="22"/>
                <w:szCs w:val="22"/>
                <w:highlight w:val="none"/>
              </w:rPr>
            </w:pPr>
          </w:p>
        </w:tc>
        <w:tc>
          <w:tcPr>
            <w:tcW w:w="562" w:type="pct"/>
            <w:vAlign w:val="center"/>
          </w:tcPr>
          <w:p>
            <w:pPr>
              <w:ind w:firstLine="0"/>
              <w:jc w:val="center"/>
              <w:rPr>
                <w:rFonts w:hint="eastAsia" w:ascii="宋体" w:hAnsi="宋体" w:eastAsia="宋体" w:cs="宋体"/>
                <w:sz w:val="22"/>
                <w:szCs w:val="22"/>
                <w:highlight w:val="none"/>
              </w:rPr>
            </w:pPr>
          </w:p>
        </w:tc>
        <w:tc>
          <w:tcPr>
            <w:tcW w:w="619" w:type="pct"/>
            <w:vAlign w:val="center"/>
          </w:tcPr>
          <w:p>
            <w:pPr>
              <w:ind w:firstLine="0"/>
              <w:jc w:val="center"/>
              <w:rPr>
                <w:rFonts w:hint="eastAsia" w:ascii="宋体" w:hAnsi="宋体" w:eastAsia="宋体" w:cs="宋体"/>
                <w:sz w:val="22"/>
                <w:szCs w:val="22"/>
                <w:highlight w:val="none"/>
              </w:rPr>
            </w:pPr>
          </w:p>
        </w:tc>
        <w:tc>
          <w:tcPr>
            <w:tcW w:w="624" w:type="pct"/>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left w:val="single" w:color="auto" w:sz="4" w:space="0"/>
              <w:bottom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场内充电设施</w:t>
            </w:r>
          </w:p>
        </w:tc>
        <w:tc>
          <w:tcPr>
            <w:tcW w:w="884" w:type="pct"/>
            <w:vAlign w:val="center"/>
          </w:tcPr>
          <w:p>
            <w:pPr>
              <w:ind w:firstLine="0"/>
              <w:jc w:val="center"/>
              <w:rPr>
                <w:rFonts w:hint="eastAsia" w:ascii="宋体" w:hAnsi="宋体" w:eastAsia="宋体" w:cs="宋体"/>
                <w:sz w:val="22"/>
                <w:szCs w:val="22"/>
                <w:highlight w:val="none"/>
              </w:rPr>
            </w:pPr>
          </w:p>
        </w:tc>
        <w:tc>
          <w:tcPr>
            <w:tcW w:w="542" w:type="pct"/>
            <w:vAlign w:val="center"/>
          </w:tcPr>
          <w:p>
            <w:pPr>
              <w:ind w:firstLine="0"/>
              <w:jc w:val="center"/>
              <w:rPr>
                <w:rFonts w:hint="eastAsia" w:ascii="宋体" w:hAnsi="宋体" w:eastAsia="宋体" w:cs="宋体"/>
                <w:sz w:val="22"/>
                <w:szCs w:val="22"/>
                <w:highlight w:val="none"/>
              </w:rPr>
            </w:pPr>
          </w:p>
        </w:tc>
        <w:tc>
          <w:tcPr>
            <w:tcW w:w="562" w:type="pct"/>
            <w:vAlign w:val="center"/>
          </w:tcPr>
          <w:p>
            <w:pPr>
              <w:ind w:firstLine="0"/>
              <w:jc w:val="center"/>
              <w:rPr>
                <w:rFonts w:hint="eastAsia" w:ascii="宋体" w:hAnsi="宋体" w:eastAsia="宋体" w:cs="宋体"/>
                <w:sz w:val="22"/>
                <w:szCs w:val="22"/>
                <w:highlight w:val="none"/>
              </w:rPr>
            </w:pPr>
          </w:p>
        </w:tc>
        <w:tc>
          <w:tcPr>
            <w:tcW w:w="619" w:type="pct"/>
            <w:vAlign w:val="center"/>
          </w:tcPr>
          <w:p>
            <w:pPr>
              <w:ind w:firstLine="0"/>
              <w:jc w:val="center"/>
              <w:rPr>
                <w:rFonts w:hint="eastAsia" w:ascii="宋体" w:hAnsi="宋体" w:eastAsia="宋体" w:cs="宋体"/>
                <w:sz w:val="22"/>
                <w:szCs w:val="22"/>
                <w:highlight w:val="none"/>
              </w:rPr>
            </w:pPr>
          </w:p>
        </w:tc>
        <w:tc>
          <w:tcPr>
            <w:tcW w:w="624" w:type="pct"/>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left w:val="single" w:color="auto" w:sz="4" w:space="0"/>
              <w:bottom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办公</w:t>
            </w:r>
          </w:p>
        </w:tc>
        <w:tc>
          <w:tcPr>
            <w:tcW w:w="884" w:type="pct"/>
            <w:vAlign w:val="center"/>
          </w:tcPr>
          <w:p>
            <w:pPr>
              <w:ind w:firstLine="0"/>
              <w:jc w:val="center"/>
              <w:rPr>
                <w:rFonts w:hint="eastAsia" w:ascii="宋体" w:hAnsi="宋体" w:eastAsia="宋体" w:cs="宋体"/>
                <w:sz w:val="22"/>
                <w:szCs w:val="22"/>
                <w:highlight w:val="none"/>
              </w:rPr>
            </w:pPr>
          </w:p>
        </w:tc>
        <w:tc>
          <w:tcPr>
            <w:tcW w:w="542" w:type="pct"/>
            <w:vAlign w:val="center"/>
          </w:tcPr>
          <w:p>
            <w:pPr>
              <w:ind w:firstLine="0"/>
              <w:jc w:val="center"/>
              <w:rPr>
                <w:rFonts w:hint="eastAsia" w:ascii="宋体" w:hAnsi="宋体" w:eastAsia="宋体" w:cs="宋体"/>
                <w:sz w:val="22"/>
                <w:szCs w:val="22"/>
                <w:highlight w:val="none"/>
              </w:rPr>
            </w:pPr>
          </w:p>
        </w:tc>
        <w:tc>
          <w:tcPr>
            <w:tcW w:w="562" w:type="pct"/>
            <w:vAlign w:val="center"/>
          </w:tcPr>
          <w:p>
            <w:pPr>
              <w:ind w:firstLine="0"/>
              <w:jc w:val="center"/>
              <w:rPr>
                <w:rFonts w:hint="eastAsia" w:ascii="宋体" w:hAnsi="宋体" w:eastAsia="宋体" w:cs="宋体"/>
                <w:sz w:val="22"/>
                <w:szCs w:val="22"/>
                <w:highlight w:val="none"/>
              </w:rPr>
            </w:pPr>
          </w:p>
        </w:tc>
        <w:tc>
          <w:tcPr>
            <w:tcW w:w="619" w:type="pct"/>
            <w:vAlign w:val="center"/>
          </w:tcPr>
          <w:p>
            <w:pPr>
              <w:ind w:firstLine="0"/>
              <w:jc w:val="center"/>
              <w:rPr>
                <w:rFonts w:hint="eastAsia" w:ascii="宋体" w:hAnsi="宋体" w:eastAsia="宋体" w:cs="宋体"/>
                <w:sz w:val="22"/>
                <w:szCs w:val="22"/>
                <w:highlight w:val="none"/>
              </w:rPr>
            </w:pPr>
          </w:p>
        </w:tc>
        <w:tc>
          <w:tcPr>
            <w:tcW w:w="624" w:type="pct"/>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left w:val="single" w:color="auto" w:sz="4" w:space="0"/>
              <w:bottom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捷运系统</w:t>
            </w:r>
          </w:p>
        </w:tc>
        <w:tc>
          <w:tcPr>
            <w:tcW w:w="884" w:type="pct"/>
            <w:vAlign w:val="center"/>
          </w:tcPr>
          <w:p>
            <w:pPr>
              <w:ind w:firstLine="0"/>
              <w:jc w:val="center"/>
              <w:rPr>
                <w:rFonts w:hint="eastAsia" w:ascii="宋体" w:hAnsi="宋体" w:eastAsia="宋体" w:cs="宋体"/>
                <w:sz w:val="22"/>
                <w:szCs w:val="22"/>
                <w:highlight w:val="none"/>
              </w:rPr>
            </w:pPr>
          </w:p>
        </w:tc>
        <w:tc>
          <w:tcPr>
            <w:tcW w:w="542" w:type="pct"/>
            <w:vAlign w:val="center"/>
          </w:tcPr>
          <w:p>
            <w:pPr>
              <w:ind w:firstLine="0"/>
              <w:jc w:val="center"/>
              <w:rPr>
                <w:rFonts w:hint="eastAsia" w:ascii="宋体" w:hAnsi="宋体" w:eastAsia="宋体" w:cs="宋体"/>
                <w:sz w:val="22"/>
                <w:szCs w:val="22"/>
                <w:highlight w:val="none"/>
              </w:rPr>
            </w:pPr>
          </w:p>
        </w:tc>
        <w:tc>
          <w:tcPr>
            <w:tcW w:w="562" w:type="pct"/>
            <w:vAlign w:val="center"/>
          </w:tcPr>
          <w:p>
            <w:pPr>
              <w:ind w:firstLine="0"/>
              <w:jc w:val="center"/>
              <w:rPr>
                <w:rFonts w:hint="eastAsia" w:ascii="宋体" w:hAnsi="宋体" w:eastAsia="宋体" w:cs="宋体"/>
                <w:sz w:val="22"/>
                <w:szCs w:val="22"/>
                <w:highlight w:val="none"/>
              </w:rPr>
            </w:pPr>
          </w:p>
        </w:tc>
        <w:tc>
          <w:tcPr>
            <w:tcW w:w="619" w:type="pct"/>
            <w:vAlign w:val="center"/>
          </w:tcPr>
          <w:p>
            <w:pPr>
              <w:ind w:firstLine="0"/>
              <w:jc w:val="center"/>
              <w:rPr>
                <w:rFonts w:hint="eastAsia" w:ascii="宋体" w:hAnsi="宋体" w:eastAsia="宋体" w:cs="宋体"/>
                <w:sz w:val="22"/>
                <w:szCs w:val="22"/>
                <w:highlight w:val="none"/>
              </w:rPr>
            </w:pPr>
          </w:p>
        </w:tc>
        <w:tc>
          <w:tcPr>
            <w:tcW w:w="624" w:type="pct"/>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98" w:type="pct"/>
            <w:vMerge w:val="continue"/>
            <w:tcBorders>
              <w:left w:val="single" w:color="auto" w:sz="4" w:space="0"/>
              <w:right w:val="single" w:color="auto" w:sz="4" w:space="0"/>
            </w:tcBorders>
            <w:vAlign w:val="center"/>
          </w:tcPr>
          <w:p>
            <w:pPr>
              <w:ind w:firstLine="0"/>
              <w:jc w:val="center"/>
              <w:rPr>
                <w:rFonts w:hint="eastAsia" w:ascii="宋体" w:hAnsi="宋体" w:eastAsia="宋体" w:cs="宋体"/>
                <w:kern w:val="0"/>
                <w:sz w:val="22"/>
                <w:szCs w:val="22"/>
                <w:highlight w:val="none"/>
              </w:rPr>
            </w:pPr>
          </w:p>
        </w:tc>
        <w:tc>
          <w:tcPr>
            <w:tcW w:w="1168" w:type="pct"/>
            <w:tcBorders>
              <w:left w:val="single" w:color="auto" w:sz="4" w:space="0"/>
            </w:tcBorders>
            <w:vAlign w:val="center"/>
          </w:tcPr>
          <w:p>
            <w:pPr>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其他</w:t>
            </w:r>
          </w:p>
        </w:tc>
        <w:tc>
          <w:tcPr>
            <w:tcW w:w="884" w:type="pct"/>
            <w:vAlign w:val="center"/>
          </w:tcPr>
          <w:p>
            <w:pPr>
              <w:ind w:firstLine="0"/>
              <w:jc w:val="center"/>
              <w:rPr>
                <w:rFonts w:hint="eastAsia" w:ascii="宋体" w:hAnsi="宋体" w:eastAsia="宋体" w:cs="宋体"/>
                <w:sz w:val="22"/>
                <w:szCs w:val="22"/>
                <w:highlight w:val="none"/>
              </w:rPr>
            </w:pPr>
          </w:p>
        </w:tc>
        <w:tc>
          <w:tcPr>
            <w:tcW w:w="542" w:type="pct"/>
            <w:vAlign w:val="center"/>
          </w:tcPr>
          <w:p>
            <w:pPr>
              <w:ind w:firstLine="0"/>
              <w:jc w:val="center"/>
              <w:rPr>
                <w:rFonts w:hint="eastAsia" w:ascii="宋体" w:hAnsi="宋体" w:eastAsia="宋体" w:cs="宋体"/>
                <w:sz w:val="22"/>
                <w:szCs w:val="22"/>
                <w:highlight w:val="none"/>
              </w:rPr>
            </w:pPr>
          </w:p>
        </w:tc>
        <w:tc>
          <w:tcPr>
            <w:tcW w:w="562" w:type="pct"/>
            <w:vAlign w:val="center"/>
          </w:tcPr>
          <w:p>
            <w:pPr>
              <w:ind w:firstLine="0"/>
              <w:jc w:val="center"/>
              <w:rPr>
                <w:rFonts w:hint="eastAsia" w:ascii="宋体" w:hAnsi="宋体" w:eastAsia="宋体" w:cs="宋体"/>
                <w:sz w:val="22"/>
                <w:szCs w:val="22"/>
                <w:highlight w:val="none"/>
              </w:rPr>
            </w:pPr>
          </w:p>
        </w:tc>
        <w:tc>
          <w:tcPr>
            <w:tcW w:w="619" w:type="pct"/>
            <w:vAlign w:val="center"/>
          </w:tcPr>
          <w:p>
            <w:pPr>
              <w:ind w:firstLine="0"/>
              <w:jc w:val="center"/>
              <w:rPr>
                <w:rFonts w:hint="eastAsia" w:ascii="宋体" w:hAnsi="宋体" w:eastAsia="宋体" w:cs="宋体"/>
                <w:sz w:val="22"/>
                <w:szCs w:val="22"/>
                <w:highlight w:val="none"/>
              </w:rPr>
            </w:pPr>
          </w:p>
        </w:tc>
        <w:tc>
          <w:tcPr>
            <w:tcW w:w="624" w:type="pct"/>
            <w:vAlign w:val="center"/>
          </w:tcPr>
          <w:p>
            <w:pPr>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5000" w:type="pct"/>
            <w:gridSpan w:val="7"/>
            <w:tcBorders>
              <w:left w:val="single" w:color="auto" w:sz="4" w:space="0"/>
              <w:bottom w:val="single" w:color="auto" w:sz="4" w:space="0"/>
            </w:tcBorders>
            <w:vAlign w:val="center"/>
          </w:tcPr>
          <w:p>
            <w:pPr>
              <w:ind w:firstLine="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耗能设备设施主要提供功率在100kW以上的</w:t>
            </w:r>
            <w:r>
              <w:rPr>
                <w:rFonts w:hint="eastAsia" w:ascii="宋体" w:hAnsi="宋体" w:eastAsia="宋体" w:cs="宋体"/>
                <w:sz w:val="22"/>
                <w:szCs w:val="22"/>
                <w:highlight w:val="none"/>
                <w:lang w:val="en-US" w:eastAsia="zh-CN"/>
              </w:rPr>
              <w:t>单台</w:t>
            </w:r>
            <w:r>
              <w:rPr>
                <w:rFonts w:hint="eastAsia" w:ascii="宋体" w:hAnsi="宋体" w:eastAsia="宋体" w:cs="宋体"/>
                <w:sz w:val="22"/>
                <w:szCs w:val="22"/>
                <w:highlight w:val="none"/>
              </w:rPr>
              <w:t>设备</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或设备组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，如设备的功率都较小，提供设备数量及设备总功率</w:t>
            </w:r>
          </w:p>
        </w:tc>
      </w:tr>
    </w:tbl>
    <w:p>
      <w:pPr>
        <w:ind w:firstLine="480"/>
        <w:rPr>
          <w:rFonts w:hint="eastAsia" w:ascii="宋体" w:hAnsi="宋体" w:eastAsia="宋体" w:cs="宋体"/>
          <w:sz w:val="22"/>
          <w:szCs w:val="22"/>
          <w:highlight w:val="none"/>
        </w:rPr>
        <w:sectPr>
          <w:pgSz w:w="11906" w:h="16838"/>
          <w:pgMar w:top="1985" w:right="1616" w:bottom="1814" w:left="1616" w:header="851" w:footer="1474" w:gutter="0"/>
          <w:pgNumType w:fmt="decimal"/>
          <w:cols w:space="720" w:num="1"/>
          <w:docGrid w:type="lines" w:linePitch="312" w:charSpace="0"/>
        </w:sectPr>
      </w:pPr>
    </w:p>
    <w:p>
      <w:pPr>
        <w:spacing w:before="240" w:after="240"/>
        <w:ind w:firstLine="56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二、化石燃料燃烧直接排放的排放量及数据来源说明</w:t>
      </w:r>
    </w:p>
    <w:p>
      <w:pPr>
        <w:autoSpaceDE w:val="0"/>
        <w:autoSpaceDN w:val="0"/>
        <w:adjustRightInd w:val="0"/>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化石燃料燃烧排放的活动水平数据为</w:t>
      </w:r>
      <w:r>
        <w:rPr>
          <w:rFonts w:hint="eastAsia" w:ascii="宋体" w:hAnsi="宋体" w:eastAsia="宋体" w:cs="宋体"/>
          <w:kern w:val="0"/>
          <w:sz w:val="24"/>
          <w:szCs w:val="24"/>
          <w:highlight w:val="none"/>
          <w:u w:val="single"/>
        </w:rPr>
        <w:t>化石燃料名称（eg.天然气）</w:t>
      </w:r>
      <w:r>
        <w:rPr>
          <w:rFonts w:hint="eastAsia" w:ascii="宋体" w:hAnsi="宋体" w:eastAsia="宋体" w:cs="宋体"/>
          <w:kern w:val="0"/>
          <w:sz w:val="24"/>
          <w:szCs w:val="24"/>
          <w:highlight w:val="none"/>
        </w:rPr>
        <w:t>的净消耗量和相应的低位发热量，化石燃料燃烧排放因子数据为</w:t>
      </w:r>
      <w:r>
        <w:rPr>
          <w:rFonts w:hint="eastAsia" w:ascii="宋体" w:hAnsi="宋体" w:eastAsia="宋体" w:cs="宋体"/>
          <w:kern w:val="0"/>
          <w:sz w:val="24"/>
          <w:szCs w:val="24"/>
          <w:highlight w:val="none"/>
          <w:u w:val="single"/>
        </w:rPr>
        <w:t>化石燃料名称（eg.天然气）</w:t>
      </w:r>
      <w:r>
        <w:rPr>
          <w:rFonts w:hint="eastAsia" w:ascii="宋体" w:hAnsi="宋体" w:eastAsia="宋体" w:cs="宋体"/>
          <w:kern w:val="0"/>
          <w:sz w:val="24"/>
          <w:szCs w:val="24"/>
          <w:highlight w:val="none"/>
        </w:rPr>
        <w:t>的单位热值含碳量和碳氧化率，数据和来源见表2-1。</w:t>
      </w:r>
      <w:bookmarkStart w:id="84" w:name="燃料燃烧"/>
      <w:bookmarkEnd w:id="84"/>
    </w:p>
    <w:p>
      <w:pPr>
        <w:autoSpaceDE w:val="0"/>
        <w:autoSpaceDN w:val="0"/>
        <w:adjustRightInd w:val="0"/>
        <w:spacing w:before="163" w:beforeLines="50" w:after="163" w:afterLines="50"/>
        <w:ind w:firstLine="482"/>
        <w:jc w:val="center"/>
        <w:rPr>
          <w:rFonts w:hint="eastAsia" w:ascii="宋体" w:hAnsi="宋体" w:eastAsia="宋体" w:cs="宋体"/>
          <w:b/>
          <w:bCs/>
          <w:kern w:val="0"/>
          <w:sz w:val="22"/>
          <w:szCs w:val="22"/>
          <w:highlight w:val="none"/>
        </w:rPr>
      </w:pPr>
    </w:p>
    <w:p>
      <w:pPr>
        <w:autoSpaceDE w:val="0"/>
        <w:autoSpaceDN w:val="0"/>
        <w:adjustRightInd w:val="0"/>
        <w:spacing w:before="163" w:beforeLines="50" w:after="163" w:afterLines="50"/>
        <w:ind w:firstLine="482"/>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表2-1 XX机场</w:t>
      </w:r>
      <w:r>
        <w:rPr>
          <w:rFonts w:hint="eastAsia" w:ascii="宋体" w:hAnsi="宋体" w:eastAsia="宋体" w:cs="宋体"/>
          <w:b/>
          <w:bCs/>
          <w:kern w:val="0"/>
          <w:sz w:val="22"/>
          <w:szCs w:val="22"/>
          <w:highlight w:val="none"/>
          <w:u w:val="single"/>
        </w:rPr>
        <w:t xml:space="preserve">       </w:t>
      </w:r>
      <w:r>
        <w:rPr>
          <w:rFonts w:hint="eastAsia" w:ascii="宋体" w:hAnsi="宋体" w:eastAsia="宋体" w:cs="宋体"/>
          <w:b/>
          <w:bCs/>
          <w:kern w:val="0"/>
          <w:sz w:val="22"/>
          <w:szCs w:val="22"/>
          <w:highlight w:val="none"/>
        </w:rPr>
        <w:t xml:space="preserve">年度化石燃料燃烧排放活动水平数据和排放因子数据及来源 </w:t>
      </w:r>
    </w:p>
    <w:tbl>
      <w:tblPr>
        <w:tblStyle w:val="34"/>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824"/>
        <w:gridCol w:w="826"/>
        <w:gridCol w:w="780"/>
        <w:gridCol w:w="721"/>
        <w:gridCol w:w="992"/>
        <w:gridCol w:w="716"/>
        <w:gridCol w:w="750"/>
        <w:gridCol w:w="965"/>
        <w:gridCol w:w="960"/>
        <w:gridCol w:w="1067"/>
        <w:gridCol w:w="804"/>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6" w:type="pct"/>
            <w:vMerge w:val="restar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企业</w:t>
            </w:r>
          </w:p>
        </w:tc>
        <w:tc>
          <w:tcPr>
            <w:tcW w:w="681" w:type="pct"/>
            <w:vMerge w:val="restart"/>
            <w:shd w:val="clear" w:color="auto" w:fill="DDDDDD"/>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燃料品种</w:t>
            </w:r>
          </w:p>
        </w:tc>
        <w:tc>
          <w:tcPr>
            <w:tcW w:w="868" w:type="pct"/>
            <w:gridSpan w:val="3"/>
            <w:shd w:val="clear" w:color="auto" w:fill="DDDDDD"/>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净消耗量</w:t>
            </w:r>
          </w:p>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（t，万Nm</w:t>
            </w:r>
            <w:r>
              <w:rPr>
                <w:rFonts w:hint="eastAsia" w:ascii="宋体" w:hAnsi="宋体" w:eastAsia="宋体" w:cs="宋体"/>
                <w:b/>
                <w:kern w:val="0"/>
                <w:sz w:val="22"/>
                <w:szCs w:val="22"/>
                <w:highlight w:val="none"/>
                <w:vertAlign w:val="superscript"/>
              </w:rPr>
              <w:t>3</w:t>
            </w:r>
            <w:r>
              <w:rPr>
                <w:rFonts w:hint="eastAsia" w:ascii="宋体" w:hAnsi="宋体" w:eastAsia="宋体" w:cs="宋体"/>
                <w:b/>
                <w:kern w:val="0"/>
                <w:sz w:val="22"/>
                <w:szCs w:val="22"/>
                <w:highlight w:val="none"/>
              </w:rPr>
              <w:t>）</w:t>
            </w:r>
          </w:p>
        </w:tc>
        <w:tc>
          <w:tcPr>
            <w:tcW w:w="917" w:type="pct"/>
            <w:gridSpan w:val="3"/>
            <w:shd w:val="clear" w:color="auto" w:fill="DDDDDD"/>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低位发热值</w:t>
            </w:r>
          </w:p>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（GJ/t，GJ/万Nm</w:t>
            </w:r>
            <w:r>
              <w:rPr>
                <w:rFonts w:hint="eastAsia" w:ascii="宋体" w:hAnsi="宋体" w:eastAsia="宋体" w:cs="宋体"/>
                <w:b/>
                <w:kern w:val="0"/>
                <w:sz w:val="22"/>
                <w:szCs w:val="22"/>
                <w:highlight w:val="none"/>
                <w:vertAlign w:val="superscript"/>
              </w:rPr>
              <w:t>3</w:t>
            </w:r>
            <w:r>
              <w:rPr>
                <w:rFonts w:hint="eastAsia" w:ascii="宋体" w:hAnsi="宋体" w:eastAsia="宋体" w:cs="宋体"/>
                <w:b/>
                <w:kern w:val="0"/>
                <w:sz w:val="22"/>
                <w:szCs w:val="22"/>
                <w:highlight w:val="none"/>
              </w:rPr>
              <w:t>）</w:t>
            </w:r>
          </w:p>
        </w:tc>
        <w:tc>
          <w:tcPr>
            <w:tcW w:w="718" w:type="pct"/>
            <w:gridSpan w:val="2"/>
            <w:shd w:val="clear" w:color="auto" w:fill="DDDDDD"/>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单位热值含碳量</w:t>
            </w:r>
          </w:p>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（tC/GJ）</w:t>
            </w:r>
          </w:p>
        </w:tc>
        <w:tc>
          <w:tcPr>
            <w:tcW w:w="696" w:type="pct"/>
            <w:gridSpan w:val="2"/>
            <w:shd w:val="clear" w:color="auto" w:fill="DDDDDD"/>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碳氧化率</w:t>
            </w:r>
          </w:p>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w:t>
            </w:r>
          </w:p>
        </w:tc>
        <w:tc>
          <w:tcPr>
            <w:tcW w:w="492" w:type="pct"/>
            <w:vMerge w:val="restart"/>
            <w:shd w:val="clear" w:color="auto" w:fill="DDDDDD"/>
            <w:vAlign w:val="center"/>
          </w:tcPr>
          <w:p>
            <w:pPr>
              <w:adjustRightInd w:val="0"/>
              <w:snapToGrid w:val="0"/>
              <w:spacing w:line="320" w:lineRule="exact"/>
              <w:ind w:firstLine="0"/>
              <w:jc w:val="center"/>
              <w:rPr>
                <w:rFonts w:hint="eastAsia" w:ascii="宋体" w:hAnsi="宋体" w:eastAsia="宋体" w:cs="宋体"/>
                <w:b/>
                <w:sz w:val="22"/>
                <w:szCs w:val="22"/>
                <w:highlight w:val="none"/>
                <w:vertAlign w:val="subscript"/>
                <w:lang w:eastAsia="zh-CN"/>
              </w:rPr>
            </w:pPr>
            <w:r>
              <w:rPr>
                <w:rFonts w:hint="eastAsia" w:ascii="宋体" w:hAnsi="宋体" w:eastAsia="宋体" w:cs="宋体"/>
                <w:b/>
                <w:sz w:val="22"/>
                <w:szCs w:val="22"/>
                <w:highlight w:val="none"/>
                <w:lang w:eastAsia="zh-CN"/>
              </w:rPr>
              <w:t>CO</w:t>
            </w:r>
            <w:r>
              <w:rPr>
                <w:rFonts w:hint="eastAsia" w:ascii="宋体" w:hAnsi="宋体" w:eastAsia="宋体" w:cs="宋体"/>
                <w:b/>
                <w:caps w:val="0"/>
                <w:smallCaps w:val="0"/>
                <w:strike w:val="0"/>
                <w:dstrike w:val="0"/>
                <w:vanish w:val="0"/>
                <w:sz w:val="22"/>
                <w:szCs w:val="22"/>
                <w:highlight w:val="none"/>
                <w:vertAlign w:val="subscript"/>
                <w:lang w:eastAsia="zh-CN"/>
              </w:rPr>
              <w:t>2</w:t>
            </w:r>
          </w:p>
          <w:p>
            <w:pPr>
              <w:adjustRightInd w:val="0"/>
              <w:snapToGrid w:val="0"/>
              <w:spacing w:line="320" w:lineRule="exact"/>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排放量</w:t>
            </w:r>
          </w:p>
          <w:p>
            <w:pPr>
              <w:autoSpaceDE w:val="0"/>
              <w:autoSpaceDN w:val="0"/>
              <w:adjustRightInd w:val="0"/>
              <w:spacing w:line="320" w:lineRule="exact"/>
              <w:ind w:firstLine="0"/>
              <w:jc w:val="center"/>
              <w:rPr>
                <w:rFonts w:hint="eastAsia" w:ascii="宋体" w:hAnsi="宋体" w:eastAsia="宋体" w:cs="宋体"/>
                <w:kern w:val="0"/>
                <w:sz w:val="22"/>
                <w:szCs w:val="22"/>
                <w:highlight w:val="none"/>
              </w:rPr>
            </w:pPr>
            <w:r>
              <w:rPr>
                <w:rFonts w:hint="eastAsia" w:ascii="宋体" w:hAnsi="宋体" w:eastAsia="宋体" w:cs="宋体"/>
                <w:b/>
                <w:sz w:val="22"/>
                <w:szCs w:val="22"/>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26" w:type="pct"/>
            <w:vMerge w:val="continue"/>
            <w:shd w:val="clear" w:color="auto" w:fill="DDDDDD"/>
            <w:vAlign w:val="center"/>
          </w:tcPr>
          <w:p>
            <w:pPr>
              <w:spacing w:line="320" w:lineRule="exact"/>
              <w:ind w:firstLine="0"/>
              <w:jc w:val="center"/>
              <w:rPr>
                <w:rFonts w:hint="eastAsia" w:ascii="宋体" w:hAnsi="宋体" w:eastAsia="宋体" w:cs="宋体"/>
                <w:kern w:val="0"/>
                <w:sz w:val="22"/>
                <w:szCs w:val="22"/>
                <w:highlight w:val="none"/>
              </w:rPr>
            </w:pPr>
          </w:p>
        </w:tc>
        <w:tc>
          <w:tcPr>
            <w:tcW w:w="681" w:type="pct"/>
            <w:vMerge w:val="continue"/>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p>
        </w:tc>
        <w:tc>
          <w:tcPr>
            <w:tcW w:w="308"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数据来源</w:t>
            </w:r>
          </w:p>
        </w:tc>
        <w:tc>
          <w:tcPr>
            <w:tcW w:w="291"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数值</w:t>
            </w:r>
          </w:p>
        </w:tc>
        <w:tc>
          <w:tcPr>
            <w:tcW w:w="269"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单位</w:t>
            </w:r>
          </w:p>
        </w:tc>
        <w:tc>
          <w:tcPr>
            <w:tcW w:w="370"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数据</w:t>
            </w:r>
          </w:p>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来源</w:t>
            </w:r>
          </w:p>
        </w:tc>
        <w:tc>
          <w:tcPr>
            <w:tcW w:w="267"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数值</w:t>
            </w:r>
          </w:p>
        </w:tc>
        <w:tc>
          <w:tcPr>
            <w:tcW w:w="279"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单位</w:t>
            </w:r>
          </w:p>
        </w:tc>
        <w:tc>
          <w:tcPr>
            <w:tcW w:w="360"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数据</w:t>
            </w:r>
          </w:p>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来源</w:t>
            </w:r>
          </w:p>
        </w:tc>
        <w:tc>
          <w:tcPr>
            <w:tcW w:w="358"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数值</w:t>
            </w:r>
          </w:p>
        </w:tc>
        <w:tc>
          <w:tcPr>
            <w:tcW w:w="398"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数据</w:t>
            </w:r>
          </w:p>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来源</w:t>
            </w:r>
          </w:p>
        </w:tc>
        <w:tc>
          <w:tcPr>
            <w:tcW w:w="298" w:type="pct"/>
            <w:shd w:val="clear" w:color="auto" w:fill="DDDDDD"/>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数值</w:t>
            </w:r>
          </w:p>
        </w:tc>
        <w:tc>
          <w:tcPr>
            <w:tcW w:w="492" w:type="pct"/>
            <w:vMerge w:val="continue"/>
            <w:shd w:val="clear" w:color="auto" w:fill="DDDDDD"/>
            <w:vAlign w:val="center"/>
          </w:tcPr>
          <w:p>
            <w:pPr>
              <w:spacing w:line="320" w:lineRule="exact"/>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26" w:type="pct"/>
            <w:vMerge w:val="restart"/>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XX机场</w:t>
            </w:r>
          </w:p>
        </w:tc>
        <w:tc>
          <w:tcPr>
            <w:tcW w:w="681"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天然气</w:t>
            </w:r>
          </w:p>
        </w:tc>
        <w:tc>
          <w:tcPr>
            <w:tcW w:w="30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91" w:type="pct"/>
            <w:vAlign w:val="center"/>
          </w:tcPr>
          <w:p>
            <w:pPr>
              <w:ind w:firstLine="0"/>
              <w:jc w:val="center"/>
              <w:rPr>
                <w:rFonts w:hint="eastAsia" w:ascii="宋体" w:hAnsi="宋体" w:eastAsia="宋体" w:cs="宋体"/>
                <w:sz w:val="22"/>
                <w:szCs w:val="22"/>
                <w:highlight w:val="none"/>
              </w:rPr>
            </w:pPr>
          </w:p>
        </w:tc>
        <w:tc>
          <w:tcPr>
            <w:tcW w:w="269" w:type="pct"/>
            <w:vAlign w:val="center"/>
          </w:tcPr>
          <w:p>
            <w:pPr>
              <w:ind w:firstLine="0"/>
              <w:jc w:val="center"/>
              <w:rPr>
                <w:rFonts w:hint="eastAsia" w:ascii="宋体" w:hAnsi="宋体" w:eastAsia="宋体" w:cs="宋体"/>
                <w:sz w:val="22"/>
                <w:szCs w:val="22"/>
                <w:highlight w:val="none"/>
              </w:rPr>
            </w:pPr>
          </w:p>
        </w:tc>
        <w:tc>
          <w:tcPr>
            <w:tcW w:w="370"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67"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79" w:type="pct"/>
            <w:vAlign w:val="center"/>
          </w:tcPr>
          <w:p>
            <w:pPr>
              <w:ind w:firstLine="0"/>
              <w:jc w:val="center"/>
              <w:rPr>
                <w:rFonts w:hint="eastAsia" w:ascii="宋体" w:hAnsi="宋体" w:eastAsia="宋体" w:cs="宋体"/>
                <w:sz w:val="22"/>
                <w:szCs w:val="22"/>
                <w:highlight w:val="none"/>
              </w:rPr>
            </w:pPr>
          </w:p>
        </w:tc>
        <w:tc>
          <w:tcPr>
            <w:tcW w:w="360"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5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9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2"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26" w:type="pct"/>
            <w:vMerge w:val="continue"/>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681"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柴油</w:t>
            </w:r>
          </w:p>
        </w:tc>
        <w:tc>
          <w:tcPr>
            <w:tcW w:w="30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91" w:type="pct"/>
            <w:vAlign w:val="center"/>
          </w:tcPr>
          <w:p>
            <w:pPr>
              <w:ind w:firstLine="0"/>
              <w:jc w:val="center"/>
              <w:rPr>
                <w:rFonts w:hint="eastAsia" w:ascii="宋体" w:hAnsi="宋体" w:eastAsia="宋体" w:cs="宋体"/>
                <w:sz w:val="22"/>
                <w:szCs w:val="22"/>
                <w:highlight w:val="none"/>
              </w:rPr>
            </w:pPr>
          </w:p>
        </w:tc>
        <w:tc>
          <w:tcPr>
            <w:tcW w:w="269" w:type="pct"/>
            <w:vAlign w:val="center"/>
          </w:tcPr>
          <w:p>
            <w:pPr>
              <w:ind w:firstLine="0"/>
              <w:jc w:val="center"/>
              <w:rPr>
                <w:rFonts w:hint="eastAsia" w:ascii="宋体" w:hAnsi="宋体" w:eastAsia="宋体" w:cs="宋体"/>
                <w:sz w:val="22"/>
                <w:szCs w:val="22"/>
                <w:highlight w:val="none"/>
              </w:rPr>
            </w:pPr>
          </w:p>
        </w:tc>
        <w:tc>
          <w:tcPr>
            <w:tcW w:w="370" w:type="pct"/>
            <w:vAlign w:val="center"/>
          </w:tcPr>
          <w:p>
            <w:pPr>
              <w:ind w:firstLine="0"/>
              <w:jc w:val="center"/>
              <w:rPr>
                <w:rFonts w:hint="eastAsia" w:ascii="宋体" w:hAnsi="宋体" w:eastAsia="宋体" w:cs="宋体"/>
                <w:sz w:val="22"/>
                <w:szCs w:val="22"/>
                <w:highlight w:val="none"/>
              </w:rPr>
            </w:pPr>
          </w:p>
        </w:tc>
        <w:tc>
          <w:tcPr>
            <w:tcW w:w="267"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79" w:type="pct"/>
            <w:vAlign w:val="center"/>
          </w:tcPr>
          <w:p>
            <w:pPr>
              <w:ind w:firstLine="0"/>
              <w:jc w:val="center"/>
              <w:rPr>
                <w:rFonts w:hint="eastAsia" w:ascii="宋体" w:hAnsi="宋体" w:eastAsia="宋体" w:cs="宋体"/>
                <w:sz w:val="22"/>
                <w:szCs w:val="22"/>
                <w:highlight w:val="none"/>
              </w:rPr>
            </w:pPr>
          </w:p>
        </w:tc>
        <w:tc>
          <w:tcPr>
            <w:tcW w:w="360" w:type="pct"/>
            <w:vAlign w:val="center"/>
          </w:tcPr>
          <w:p>
            <w:pPr>
              <w:ind w:firstLine="0"/>
              <w:jc w:val="center"/>
              <w:rPr>
                <w:rFonts w:hint="eastAsia" w:ascii="宋体" w:hAnsi="宋体" w:eastAsia="宋体" w:cs="宋体"/>
                <w:sz w:val="22"/>
                <w:szCs w:val="22"/>
                <w:highlight w:val="none"/>
              </w:rPr>
            </w:pPr>
          </w:p>
        </w:tc>
        <w:tc>
          <w:tcPr>
            <w:tcW w:w="35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8" w:type="pct"/>
            <w:vAlign w:val="center"/>
          </w:tcPr>
          <w:p>
            <w:pPr>
              <w:ind w:firstLine="0"/>
              <w:jc w:val="center"/>
              <w:rPr>
                <w:rFonts w:hint="eastAsia" w:ascii="宋体" w:hAnsi="宋体" w:eastAsia="宋体" w:cs="宋体"/>
                <w:sz w:val="22"/>
                <w:szCs w:val="22"/>
                <w:highlight w:val="none"/>
              </w:rPr>
            </w:pPr>
          </w:p>
        </w:tc>
        <w:tc>
          <w:tcPr>
            <w:tcW w:w="29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2"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26" w:type="pct"/>
            <w:vMerge w:val="continue"/>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681"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p>
        </w:tc>
        <w:tc>
          <w:tcPr>
            <w:tcW w:w="30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91" w:type="pct"/>
            <w:vAlign w:val="center"/>
          </w:tcPr>
          <w:p>
            <w:pPr>
              <w:ind w:firstLine="0"/>
              <w:jc w:val="center"/>
              <w:rPr>
                <w:rFonts w:hint="eastAsia" w:ascii="宋体" w:hAnsi="宋体" w:eastAsia="宋体" w:cs="宋体"/>
                <w:sz w:val="22"/>
                <w:szCs w:val="22"/>
                <w:highlight w:val="none"/>
              </w:rPr>
            </w:pPr>
          </w:p>
        </w:tc>
        <w:tc>
          <w:tcPr>
            <w:tcW w:w="269" w:type="pct"/>
            <w:vAlign w:val="center"/>
          </w:tcPr>
          <w:p>
            <w:pPr>
              <w:ind w:firstLine="0"/>
              <w:jc w:val="center"/>
              <w:rPr>
                <w:rFonts w:hint="eastAsia" w:ascii="宋体" w:hAnsi="宋体" w:eastAsia="宋体" w:cs="宋体"/>
                <w:sz w:val="22"/>
                <w:szCs w:val="22"/>
                <w:highlight w:val="none"/>
              </w:rPr>
            </w:pPr>
          </w:p>
        </w:tc>
        <w:tc>
          <w:tcPr>
            <w:tcW w:w="370" w:type="pct"/>
            <w:vAlign w:val="center"/>
          </w:tcPr>
          <w:p>
            <w:pPr>
              <w:ind w:firstLine="0"/>
              <w:jc w:val="center"/>
              <w:rPr>
                <w:rFonts w:hint="eastAsia" w:ascii="宋体" w:hAnsi="宋体" w:eastAsia="宋体" w:cs="宋体"/>
                <w:sz w:val="22"/>
                <w:szCs w:val="22"/>
                <w:highlight w:val="none"/>
              </w:rPr>
            </w:pPr>
          </w:p>
        </w:tc>
        <w:tc>
          <w:tcPr>
            <w:tcW w:w="267"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79" w:type="pct"/>
            <w:vAlign w:val="center"/>
          </w:tcPr>
          <w:p>
            <w:pPr>
              <w:ind w:firstLine="0"/>
              <w:jc w:val="center"/>
              <w:rPr>
                <w:rFonts w:hint="eastAsia" w:ascii="宋体" w:hAnsi="宋体" w:eastAsia="宋体" w:cs="宋体"/>
                <w:sz w:val="22"/>
                <w:szCs w:val="22"/>
                <w:highlight w:val="none"/>
              </w:rPr>
            </w:pPr>
          </w:p>
        </w:tc>
        <w:tc>
          <w:tcPr>
            <w:tcW w:w="360" w:type="pct"/>
            <w:vAlign w:val="center"/>
          </w:tcPr>
          <w:p>
            <w:pPr>
              <w:ind w:firstLine="0"/>
              <w:jc w:val="center"/>
              <w:rPr>
                <w:rFonts w:hint="eastAsia" w:ascii="宋体" w:hAnsi="宋体" w:eastAsia="宋体" w:cs="宋体"/>
                <w:sz w:val="22"/>
                <w:szCs w:val="22"/>
                <w:highlight w:val="none"/>
              </w:rPr>
            </w:pPr>
          </w:p>
        </w:tc>
        <w:tc>
          <w:tcPr>
            <w:tcW w:w="35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8" w:type="pct"/>
            <w:vAlign w:val="center"/>
          </w:tcPr>
          <w:p>
            <w:pPr>
              <w:ind w:firstLine="0"/>
              <w:jc w:val="center"/>
              <w:rPr>
                <w:rFonts w:hint="eastAsia" w:ascii="宋体" w:hAnsi="宋体" w:eastAsia="宋体" w:cs="宋体"/>
                <w:sz w:val="22"/>
                <w:szCs w:val="22"/>
                <w:highlight w:val="none"/>
              </w:rPr>
            </w:pPr>
          </w:p>
        </w:tc>
        <w:tc>
          <w:tcPr>
            <w:tcW w:w="298"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2" w:type="pct"/>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507" w:type="pct"/>
            <w:gridSpan w:val="12"/>
            <w:vAlign w:val="center"/>
          </w:tcPr>
          <w:p>
            <w:pPr>
              <w:spacing w:line="320" w:lineRule="exact"/>
              <w:ind w:firstLine="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合计</w:t>
            </w:r>
          </w:p>
        </w:tc>
        <w:tc>
          <w:tcPr>
            <w:tcW w:w="492" w:type="pct"/>
            <w:vAlign w:val="center"/>
          </w:tcPr>
          <w:p>
            <w:pPr>
              <w:spacing w:line="320" w:lineRule="exact"/>
              <w:ind w:firstLine="0"/>
              <w:jc w:val="center"/>
              <w:rPr>
                <w:rFonts w:hint="eastAsia" w:ascii="宋体" w:hAnsi="宋体" w:eastAsia="宋体" w:cs="宋体"/>
                <w:kern w:val="0"/>
                <w:sz w:val="22"/>
                <w:szCs w:val="22"/>
                <w:highlight w:val="none"/>
              </w:rPr>
            </w:pPr>
          </w:p>
        </w:tc>
      </w:tr>
    </w:tbl>
    <w:p>
      <w:pPr>
        <w:autoSpaceDE w:val="0"/>
        <w:autoSpaceDN w:val="0"/>
        <w:adjustRightInd w:val="0"/>
        <w:spacing w:before="163" w:beforeLines="50" w:after="163" w:afterLines="50"/>
        <w:ind w:firstLine="482"/>
        <w:jc w:val="center"/>
        <w:rPr>
          <w:rFonts w:hint="eastAsia" w:ascii="宋体" w:hAnsi="宋体" w:eastAsia="宋体" w:cs="宋体"/>
          <w:b/>
          <w:bCs/>
          <w:kern w:val="0"/>
          <w:sz w:val="22"/>
          <w:szCs w:val="22"/>
          <w:highlight w:val="none"/>
        </w:rPr>
      </w:pPr>
    </w:p>
    <w:p>
      <w:pPr>
        <w:autoSpaceDE w:val="0"/>
        <w:autoSpaceDN w:val="0"/>
        <w:adjustRightInd w:val="0"/>
        <w:spacing w:before="163" w:beforeLines="50" w:after="163" w:afterLines="50"/>
        <w:ind w:firstLine="482"/>
        <w:jc w:val="center"/>
        <w:rPr>
          <w:rFonts w:hint="eastAsia" w:ascii="宋体" w:hAnsi="宋体" w:eastAsia="宋体" w:cs="宋体"/>
          <w:b/>
          <w:bCs/>
          <w:kern w:val="0"/>
          <w:sz w:val="22"/>
          <w:szCs w:val="22"/>
          <w:highlight w:val="none"/>
        </w:rPr>
        <w:sectPr>
          <w:pgSz w:w="16838" w:h="11906" w:orient="landscape"/>
          <w:pgMar w:top="1616" w:right="1985" w:bottom="1616" w:left="1814" w:header="851" w:footer="1474" w:gutter="0"/>
          <w:pgNumType w:fmt="decimal"/>
          <w:cols w:space="720" w:num="1"/>
          <w:docGrid w:type="lines" w:linePitch="326" w:charSpace="0"/>
        </w:sectPr>
      </w:pPr>
    </w:p>
    <w:p>
      <w:pPr>
        <w:autoSpaceDE w:val="0"/>
        <w:autoSpaceDN w:val="0"/>
        <w:adjustRightInd w:val="0"/>
        <w:spacing w:before="163" w:beforeLines="50" w:after="163" w:afterLines="50"/>
        <w:ind w:firstLine="482"/>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表2-2  XX机场</w:t>
      </w:r>
      <w:r>
        <w:rPr>
          <w:rFonts w:hint="eastAsia" w:ascii="宋体" w:hAnsi="宋体" w:eastAsia="宋体" w:cs="宋体"/>
          <w:b/>
          <w:bCs/>
          <w:kern w:val="0"/>
          <w:sz w:val="22"/>
          <w:szCs w:val="22"/>
          <w:highlight w:val="none"/>
          <w:u w:val="single"/>
        </w:rPr>
        <w:t xml:space="preserve">       </w:t>
      </w:r>
      <w:r>
        <w:rPr>
          <w:rFonts w:hint="eastAsia" w:ascii="宋体" w:hAnsi="宋体" w:eastAsia="宋体" w:cs="宋体"/>
          <w:b/>
          <w:bCs/>
          <w:kern w:val="0"/>
          <w:sz w:val="22"/>
          <w:szCs w:val="22"/>
          <w:highlight w:val="none"/>
        </w:rPr>
        <w:t>年度航站楼化石燃料燃烧排放活动水平数据和排放因子数据及来源</w:t>
      </w:r>
    </w:p>
    <w:tbl>
      <w:tblPr>
        <w:tblStyle w:val="34"/>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202"/>
        <w:gridCol w:w="756"/>
        <w:gridCol w:w="544"/>
        <w:gridCol w:w="439"/>
        <w:gridCol w:w="773"/>
        <w:gridCol w:w="511"/>
        <w:gridCol w:w="453"/>
        <w:gridCol w:w="756"/>
        <w:gridCol w:w="606"/>
        <w:gridCol w:w="756"/>
        <w:gridCol w:w="54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31" w:type="pct"/>
            <w:vMerge w:val="restar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航站楼</w:t>
            </w:r>
          </w:p>
        </w:tc>
        <w:tc>
          <w:tcPr>
            <w:tcW w:w="635" w:type="pct"/>
            <w:vMerge w:val="restart"/>
            <w:shd w:val="clear" w:color="auto" w:fill="DDDDDD"/>
            <w:tcMar>
              <w:top w:w="0" w:type="dxa"/>
              <w:left w:w="0" w:type="dxa"/>
              <w:bottom w:w="0" w:type="dxa"/>
              <w:right w:w="0" w:type="dxa"/>
            </w:tcMar>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燃料品种</w:t>
            </w:r>
          </w:p>
        </w:tc>
        <w:tc>
          <w:tcPr>
            <w:tcW w:w="918" w:type="pct"/>
            <w:gridSpan w:val="3"/>
            <w:shd w:val="clear" w:color="auto" w:fill="DDDDDD"/>
            <w:tcMar>
              <w:top w:w="0" w:type="dxa"/>
              <w:left w:w="0" w:type="dxa"/>
              <w:bottom w:w="0" w:type="dxa"/>
              <w:right w:w="0" w:type="dxa"/>
            </w:tcMar>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净消耗量</w:t>
            </w:r>
          </w:p>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（t，万Nm</w:t>
            </w:r>
            <w:r>
              <w:rPr>
                <w:rFonts w:hint="eastAsia" w:ascii="宋体" w:hAnsi="宋体" w:eastAsia="宋体" w:cs="宋体"/>
                <w:b/>
                <w:kern w:val="0"/>
                <w:sz w:val="22"/>
                <w:szCs w:val="22"/>
                <w:highlight w:val="none"/>
                <w:vertAlign w:val="superscript"/>
              </w:rPr>
              <w:t>3</w:t>
            </w:r>
            <w:r>
              <w:rPr>
                <w:rFonts w:hint="eastAsia" w:ascii="宋体" w:hAnsi="宋体" w:eastAsia="宋体" w:cs="宋体"/>
                <w:b/>
                <w:kern w:val="0"/>
                <w:sz w:val="22"/>
                <w:szCs w:val="22"/>
                <w:highlight w:val="none"/>
              </w:rPr>
              <w:t>）</w:t>
            </w:r>
          </w:p>
        </w:tc>
        <w:tc>
          <w:tcPr>
            <w:tcW w:w="917" w:type="pct"/>
            <w:gridSpan w:val="3"/>
            <w:shd w:val="clear" w:color="auto" w:fill="DDDDDD"/>
            <w:tcMar>
              <w:top w:w="0" w:type="dxa"/>
              <w:left w:w="0" w:type="dxa"/>
              <w:bottom w:w="0" w:type="dxa"/>
              <w:right w:w="0" w:type="dxa"/>
            </w:tcMar>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低位发热值</w:t>
            </w:r>
          </w:p>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（GJ/t，GJ/万Nm</w:t>
            </w:r>
            <w:r>
              <w:rPr>
                <w:rFonts w:hint="eastAsia" w:ascii="宋体" w:hAnsi="宋体" w:eastAsia="宋体" w:cs="宋体"/>
                <w:b/>
                <w:kern w:val="0"/>
                <w:sz w:val="22"/>
                <w:szCs w:val="22"/>
                <w:highlight w:val="none"/>
                <w:vertAlign w:val="superscript"/>
              </w:rPr>
              <w:t>3</w:t>
            </w:r>
            <w:r>
              <w:rPr>
                <w:rFonts w:hint="eastAsia" w:ascii="宋体" w:hAnsi="宋体" w:eastAsia="宋体" w:cs="宋体"/>
                <w:b/>
                <w:kern w:val="0"/>
                <w:sz w:val="22"/>
                <w:szCs w:val="22"/>
                <w:highlight w:val="none"/>
              </w:rPr>
              <w:t>）</w:t>
            </w:r>
          </w:p>
        </w:tc>
        <w:tc>
          <w:tcPr>
            <w:tcW w:w="719" w:type="pct"/>
            <w:gridSpan w:val="2"/>
            <w:shd w:val="clear" w:color="auto" w:fill="DDDDDD"/>
            <w:tcMar>
              <w:top w:w="0" w:type="dxa"/>
              <w:left w:w="0" w:type="dxa"/>
              <w:bottom w:w="0" w:type="dxa"/>
              <w:right w:w="0" w:type="dxa"/>
            </w:tcMar>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单位热值含碳量</w:t>
            </w:r>
          </w:p>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（tC/GJ）</w:t>
            </w:r>
          </w:p>
        </w:tc>
        <w:tc>
          <w:tcPr>
            <w:tcW w:w="682" w:type="pct"/>
            <w:gridSpan w:val="2"/>
            <w:shd w:val="clear" w:color="auto" w:fill="DDDDDD"/>
            <w:tcMar>
              <w:top w:w="0" w:type="dxa"/>
              <w:left w:w="0" w:type="dxa"/>
              <w:bottom w:w="0" w:type="dxa"/>
              <w:right w:w="0" w:type="dxa"/>
            </w:tcMar>
            <w:vAlign w:val="center"/>
          </w:tcPr>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碳氧化率</w:t>
            </w:r>
          </w:p>
          <w:p>
            <w:pPr>
              <w:autoSpaceDE w:val="0"/>
              <w:autoSpaceDN w:val="0"/>
              <w:adjustRightInd w:val="0"/>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w:t>
            </w:r>
          </w:p>
        </w:tc>
        <w:tc>
          <w:tcPr>
            <w:tcW w:w="494" w:type="pct"/>
            <w:vMerge w:val="restart"/>
            <w:shd w:val="clear" w:color="auto" w:fill="DDDDDD"/>
            <w:tcMar>
              <w:top w:w="0" w:type="dxa"/>
              <w:left w:w="0" w:type="dxa"/>
              <w:bottom w:w="0" w:type="dxa"/>
              <w:right w:w="0" w:type="dxa"/>
            </w:tcMar>
            <w:vAlign w:val="center"/>
          </w:tcPr>
          <w:p>
            <w:pPr>
              <w:adjustRightInd w:val="0"/>
              <w:snapToGrid w:val="0"/>
              <w:spacing w:line="320" w:lineRule="exact"/>
              <w:ind w:firstLine="0"/>
              <w:jc w:val="center"/>
              <w:rPr>
                <w:rFonts w:hint="eastAsia" w:ascii="宋体" w:hAnsi="宋体" w:eastAsia="宋体" w:cs="宋体"/>
                <w:b/>
                <w:sz w:val="22"/>
                <w:szCs w:val="22"/>
                <w:highlight w:val="none"/>
                <w:vertAlign w:val="subscript"/>
                <w:lang w:eastAsia="zh-CN"/>
              </w:rPr>
            </w:pPr>
            <w:r>
              <w:rPr>
                <w:rFonts w:hint="eastAsia" w:ascii="宋体" w:hAnsi="宋体" w:eastAsia="宋体" w:cs="宋体"/>
                <w:b/>
                <w:sz w:val="22"/>
                <w:szCs w:val="22"/>
                <w:highlight w:val="none"/>
                <w:lang w:eastAsia="zh-CN"/>
              </w:rPr>
              <w:t>CO</w:t>
            </w:r>
            <w:r>
              <w:rPr>
                <w:rFonts w:hint="eastAsia" w:ascii="宋体" w:hAnsi="宋体" w:eastAsia="宋体" w:cs="宋体"/>
                <w:b/>
                <w:caps w:val="0"/>
                <w:smallCaps w:val="0"/>
                <w:strike w:val="0"/>
                <w:dstrike w:val="0"/>
                <w:vanish w:val="0"/>
                <w:sz w:val="22"/>
                <w:szCs w:val="22"/>
                <w:highlight w:val="none"/>
                <w:vertAlign w:val="subscript"/>
                <w:lang w:eastAsia="zh-CN"/>
              </w:rPr>
              <w:t>2</w:t>
            </w:r>
          </w:p>
          <w:p>
            <w:pPr>
              <w:adjustRightInd w:val="0"/>
              <w:snapToGrid w:val="0"/>
              <w:spacing w:line="320" w:lineRule="exact"/>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排放量</w:t>
            </w:r>
          </w:p>
          <w:p>
            <w:pPr>
              <w:autoSpaceDE w:val="0"/>
              <w:autoSpaceDN w:val="0"/>
              <w:adjustRightInd w:val="0"/>
              <w:spacing w:line="320" w:lineRule="exact"/>
              <w:ind w:firstLine="0"/>
              <w:jc w:val="center"/>
              <w:rPr>
                <w:rFonts w:hint="eastAsia" w:ascii="宋体" w:hAnsi="宋体" w:eastAsia="宋体" w:cs="宋体"/>
                <w:kern w:val="0"/>
                <w:sz w:val="22"/>
                <w:szCs w:val="22"/>
                <w:highlight w:val="none"/>
              </w:rPr>
            </w:pPr>
            <w:r>
              <w:rPr>
                <w:rFonts w:hint="eastAsia" w:ascii="宋体" w:hAnsi="宋体" w:eastAsia="宋体" w:cs="宋体"/>
                <w:b/>
                <w:sz w:val="22"/>
                <w:szCs w:val="22"/>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31" w:type="pct"/>
            <w:vMerge w:val="continue"/>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kern w:val="0"/>
                <w:sz w:val="22"/>
                <w:szCs w:val="22"/>
                <w:highlight w:val="none"/>
              </w:rPr>
            </w:pPr>
          </w:p>
        </w:tc>
        <w:tc>
          <w:tcPr>
            <w:tcW w:w="635" w:type="pct"/>
            <w:vMerge w:val="continue"/>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p>
        </w:tc>
        <w:tc>
          <w:tcPr>
            <w:tcW w:w="399"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数据</w:t>
            </w:r>
          </w:p>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来源</w:t>
            </w:r>
          </w:p>
        </w:tc>
        <w:tc>
          <w:tcPr>
            <w:tcW w:w="287"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数值</w:t>
            </w:r>
          </w:p>
        </w:tc>
        <w:tc>
          <w:tcPr>
            <w:tcW w:w="230"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单位</w:t>
            </w:r>
          </w:p>
        </w:tc>
        <w:tc>
          <w:tcPr>
            <w:tcW w:w="408"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数据</w:t>
            </w:r>
          </w:p>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来源</w:t>
            </w:r>
          </w:p>
        </w:tc>
        <w:tc>
          <w:tcPr>
            <w:tcW w:w="270"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数值</w:t>
            </w:r>
          </w:p>
        </w:tc>
        <w:tc>
          <w:tcPr>
            <w:tcW w:w="239"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单位</w:t>
            </w:r>
          </w:p>
        </w:tc>
        <w:tc>
          <w:tcPr>
            <w:tcW w:w="399"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数据</w:t>
            </w:r>
          </w:p>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来源</w:t>
            </w:r>
          </w:p>
        </w:tc>
        <w:tc>
          <w:tcPr>
            <w:tcW w:w="320"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数值</w:t>
            </w:r>
          </w:p>
        </w:tc>
        <w:tc>
          <w:tcPr>
            <w:tcW w:w="399"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数据</w:t>
            </w:r>
          </w:p>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来源</w:t>
            </w:r>
          </w:p>
        </w:tc>
        <w:tc>
          <w:tcPr>
            <w:tcW w:w="282" w:type="pct"/>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数值</w:t>
            </w:r>
          </w:p>
        </w:tc>
        <w:tc>
          <w:tcPr>
            <w:tcW w:w="494" w:type="pct"/>
            <w:vMerge w:val="continue"/>
            <w:shd w:val="clear" w:color="auto" w:fill="DDDDDD"/>
            <w:tcMar>
              <w:top w:w="0" w:type="dxa"/>
              <w:left w:w="0" w:type="dxa"/>
              <w:bottom w:w="0" w:type="dxa"/>
              <w:right w:w="0" w:type="dxa"/>
            </w:tcMar>
            <w:vAlign w:val="center"/>
          </w:tcPr>
          <w:p>
            <w:pPr>
              <w:spacing w:line="320" w:lineRule="exact"/>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1" w:type="pct"/>
            <w:vMerge w:val="restar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1号航站楼</w:t>
            </w:r>
          </w:p>
        </w:tc>
        <w:tc>
          <w:tcPr>
            <w:tcW w:w="635"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天然气</w:t>
            </w:r>
          </w:p>
        </w:tc>
        <w:tc>
          <w:tcPr>
            <w:tcW w:w="399"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87"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30"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408"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7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3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99"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2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9"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82"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4"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1" w:type="pct"/>
            <w:vMerge w:val="continue"/>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635"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柴油</w:t>
            </w:r>
          </w:p>
        </w:tc>
        <w:tc>
          <w:tcPr>
            <w:tcW w:w="399"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87"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30"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408"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7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3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2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82"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4"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1" w:type="pct"/>
            <w:vMerge w:val="continue"/>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635"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p>
        </w:tc>
        <w:tc>
          <w:tcPr>
            <w:tcW w:w="399"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87"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30"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408"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7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3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2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82"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4"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1" w:type="pct"/>
            <w:vMerge w:val="restar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2号航站楼</w:t>
            </w:r>
          </w:p>
        </w:tc>
        <w:tc>
          <w:tcPr>
            <w:tcW w:w="635"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天然气</w:t>
            </w:r>
          </w:p>
        </w:tc>
        <w:tc>
          <w:tcPr>
            <w:tcW w:w="399"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87"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30"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408"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7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3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2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82"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4"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1" w:type="pct"/>
            <w:vMerge w:val="continue"/>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635"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柴油</w:t>
            </w:r>
          </w:p>
        </w:tc>
        <w:tc>
          <w:tcPr>
            <w:tcW w:w="399"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87"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30"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408"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7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3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2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82"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4"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1" w:type="pct"/>
            <w:vMerge w:val="continue"/>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635"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p>
        </w:tc>
        <w:tc>
          <w:tcPr>
            <w:tcW w:w="399"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87"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30"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408"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7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23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320"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399" w:type="pct"/>
            <w:tcMar>
              <w:top w:w="0" w:type="dxa"/>
              <w:left w:w="0" w:type="dxa"/>
              <w:bottom w:w="0" w:type="dxa"/>
              <w:right w:w="0" w:type="dxa"/>
            </w:tcMar>
            <w:vAlign w:val="center"/>
          </w:tcPr>
          <w:p>
            <w:pPr>
              <w:ind w:firstLine="0"/>
              <w:jc w:val="center"/>
              <w:rPr>
                <w:rFonts w:hint="eastAsia" w:ascii="宋体" w:hAnsi="宋体" w:eastAsia="宋体" w:cs="宋体"/>
                <w:sz w:val="22"/>
                <w:szCs w:val="22"/>
                <w:highlight w:val="none"/>
              </w:rPr>
            </w:pPr>
          </w:p>
        </w:tc>
        <w:tc>
          <w:tcPr>
            <w:tcW w:w="282"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c>
          <w:tcPr>
            <w:tcW w:w="494" w:type="pct"/>
            <w:tcMar>
              <w:top w:w="0" w:type="dxa"/>
              <w:left w:w="0" w:type="dxa"/>
              <w:bottom w:w="0" w:type="dxa"/>
              <w:right w:w="0" w:type="dxa"/>
            </w:tcMar>
            <w:vAlign w:val="center"/>
          </w:tcPr>
          <w:p>
            <w:pPr>
              <w:autoSpaceDE w:val="0"/>
              <w:autoSpaceDN w:val="0"/>
              <w:adjustRightInd w:val="0"/>
              <w:ind w:firstLine="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505" w:type="pct"/>
            <w:gridSpan w:val="12"/>
            <w:tcMar>
              <w:top w:w="0" w:type="dxa"/>
              <w:left w:w="0" w:type="dxa"/>
              <w:bottom w:w="0" w:type="dxa"/>
              <w:right w:w="0" w:type="dxa"/>
            </w:tcMar>
            <w:vAlign w:val="center"/>
          </w:tcPr>
          <w:p>
            <w:pPr>
              <w:spacing w:line="320" w:lineRule="exact"/>
              <w:ind w:firstLine="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合计</w:t>
            </w:r>
          </w:p>
        </w:tc>
        <w:tc>
          <w:tcPr>
            <w:tcW w:w="494" w:type="pct"/>
            <w:tcMar>
              <w:top w:w="0" w:type="dxa"/>
              <w:left w:w="0" w:type="dxa"/>
              <w:bottom w:w="0" w:type="dxa"/>
              <w:right w:w="0" w:type="dxa"/>
            </w:tcMar>
            <w:vAlign w:val="center"/>
          </w:tcPr>
          <w:p>
            <w:pPr>
              <w:spacing w:line="320" w:lineRule="exact"/>
              <w:ind w:firstLine="0"/>
              <w:jc w:val="center"/>
              <w:rPr>
                <w:rFonts w:hint="eastAsia" w:ascii="宋体" w:hAnsi="宋体" w:eastAsia="宋体" w:cs="宋体"/>
                <w:kern w:val="0"/>
                <w:sz w:val="22"/>
                <w:szCs w:val="22"/>
                <w:highlight w:val="none"/>
              </w:rPr>
            </w:pPr>
          </w:p>
        </w:tc>
      </w:tr>
    </w:tbl>
    <w:p>
      <w:pPr>
        <w:pStyle w:val="148"/>
        <w:ind w:firstLine="0" w:firstLineChars="0"/>
        <w:rPr>
          <w:rFonts w:hint="eastAsia" w:ascii="宋体" w:hAnsi="宋体" w:eastAsia="宋体" w:cs="宋体"/>
          <w:sz w:val="18"/>
          <w:szCs w:val="18"/>
        </w:rPr>
      </w:pPr>
    </w:p>
    <w:p>
      <w:pPr>
        <w:rPr>
          <w:rFonts w:hint="eastAsia" w:ascii="宋体" w:hAnsi="宋体" w:eastAsia="宋体" w:cs="宋体"/>
          <w:sz w:val="18"/>
          <w:szCs w:val="18"/>
        </w:rPr>
        <w:sectPr>
          <w:footerReference r:id="rId12" w:type="default"/>
          <w:footerReference r:id="rId13" w:type="even"/>
          <w:pgSz w:w="11906" w:h="16838"/>
          <w:pgMar w:top="1418" w:right="1134" w:bottom="1134" w:left="1418" w:header="851" w:footer="851" w:gutter="0"/>
          <w:pgNumType w:fmt="decimal"/>
          <w:cols w:space="425" w:num="1"/>
          <w:formProt w:val="0"/>
          <w:docGrid w:type="lines" w:linePitch="312" w:charSpace="0"/>
        </w:sectPr>
      </w:pPr>
      <w:r>
        <w:rPr>
          <w:rFonts w:hint="eastAsia" w:ascii="宋体" w:hAnsi="宋体" w:eastAsia="宋体" w:cs="宋体"/>
          <w:sz w:val="18"/>
          <w:szCs w:val="18"/>
        </w:rPr>
        <w:br w:type="page"/>
      </w:r>
    </w:p>
    <w:p>
      <w:pPr>
        <w:pStyle w:val="87"/>
      </w:pPr>
      <w:bookmarkStart w:id="85" w:name="_Toc4920"/>
      <w:bookmarkStart w:id="87" w:name="_GoBack"/>
      <w:bookmarkEnd w:id="87"/>
      <w:r>
        <w:rPr>
          <w:rFonts w:hint="eastAsia"/>
        </w:rPr>
        <w:br w:type="textWrapping"/>
      </w:r>
      <w:r>
        <w:rPr>
          <w:rFonts w:hint="eastAsia"/>
        </w:rPr>
        <w:t>（</w:t>
      </w:r>
      <w:r>
        <w:rPr>
          <w:rFonts w:hint="eastAsia"/>
          <w:lang w:val="en-US" w:eastAsia="zh-CN"/>
        </w:rPr>
        <w:t>规范</w:t>
      </w:r>
      <w:r>
        <w:rPr>
          <w:rFonts w:hint="eastAsia"/>
        </w:rPr>
        <w:t>性附录）</w:t>
      </w:r>
      <w:r>
        <w:br w:type="textWrapping"/>
      </w:r>
      <w:r>
        <w:rPr>
          <w:rFonts w:hint="eastAsia"/>
        </w:rPr>
        <w:t>数据质量控制方案要求模版</w:t>
      </w:r>
      <w:bookmarkEnd w:id="85"/>
    </w:p>
    <w:tbl>
      <w:tblPr>
        <w:tblStyle w:val="34"/>
        <w:tblW w:w="15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652"/>
        <w:gridCol w:w="1049"/>
        <w:gridCol w:w="245"/>
        <w:gridCol w:w="900"/>
        <w:gridCol w:w="698"/>
        <w:gridCol w:w="142"/>
        <w:gridCol w:w="630"/>
        <w:gridCol w:w="373"/>
        <w:gridCol w:w="992"/>
        <w:gridCol w:w="982"/>
        <w:gridCol w:w="141"/>
        <w:gridCol w:w="284"/>
        <w:gridCol w:w="577"/>
        <w:gridCol w:w="998"/>
        <w:gridCol w:w="987"/>
        <w:gridCol w:w="273"/>
        <w:gridCol w:w="7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b/>
                <w:bCs/>
                <w:kern w:val="0"/>
                <w:sz w:val="20"/>
                <w:szCs w:val="20"/>
              </w:rPr>
              <w:t>D.1  数据质量控制方案的版本及修订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版本号</w:t>
            </w:r>
          </w:p>
        </w:tc>
        <w:tc>
          <w:tcPr>
            <w:tcW w:w="2892"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制定（修订）时间</w:t>
            </w:r>
          </w:p>
        </w:tc>
        <w:tc>
          <w:tcPr>
            <w:tcW w:w="326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首次制定或修订</w:t>
            </w:r>
          </w:p>
        </w:tc>
        <w:tc>
          <w:tcPr>
            <w:tcW w:w="4830"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修订内容及原因说明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2892"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6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4830"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2892"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6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4830"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D.2  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企业名称</w:t>
            </w:r>
          </w:p>
        </w:tc>
        <w:tc>
          <w:tcPr>
            <w:tcW w:w="10982" w:type="dxa"/>
            <w:gridSpan w:val="17"/>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统一社会信用代码</w:t>
            </w:r>
          </w:p>
        </w:tc>
        <w:tc>
          <w:tcPr>
            <w:tcW w:w="10982" w:type="dxa"/>
            <w:gridSpan w:val="17"/>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企业住所</w:t>
            </w:r>
          </w:p>
        </w:tc>
        <w:tc>
          <w:tcPr>
            <w:tcW w:w="10982" w:type="dxa"/>
            <w:gridSpan w:val="17"/>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法定代表人</w:t>
            </w:r>
          </w:p>
        </w:tc>
        <w:tc>
          <w:tcPr>
            <w:tcW w:w="2892"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姓名：</w:t>
            </w:r>
          </w:p>
        </w:tc>
        <w:tc>
          <w:tcPr>
            <w:tcW w:w="809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eastAsia="宋体" w:cs="Times New Roman"/>
                <w:color w:val="auto"/>
                <w:kern w:val="0"/>
                <w:sz w:val="20"/>
                <w:szCs w:val="20"/>
                <w:highlight w:val="none"/>
              </w:rPr>
              <w:t>数据质量控制方案</w:t>
            </w:r>
            <w:r>
              <w:rPr>
                <w:rFonts w:hint="default" w:ascii="Times New Roman" w:hAnsi="Times New Roman" w:cs="Times New Roman"/>
                <w:kern w:val="0"/>
                <w:sz w:val="20"/>
                <w:szCs w:val="20"/>
              </w:rPr>
              <w:t>填报人</w:t>
            </w:r>
          </w:p>
        </w:tc>
        <w:tc>
          <w:tcPr>
            <w:tcW w:w="2892"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姓名：</w:t>
            </w:r>
          </w:p>
        </w:tc>
        <w:tc>
          <w:tcPr>
            <w:tcW w:w="3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电话：</w:t>
            </w:r>
          </w:p>
        </w:tc>
        <w:tc>
          <w:tcPr>
            <w:tcW w:w="48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vMerge w:val="restart"/>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机场重点建筑信息</w:t>
            </w:r>
          </w:p>
        </w:tc>
        <w:tc>
          <w:tcPr>
            <w:tcW w:w="2892" w:type="dxa"/>
            <w:gridSpan w:val="4"/>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eastAsia="仿宋" w:cs="Times New Roman"/>
                <w:sz w:val="20"/>
                <w:szCs w:val="20"/>
                <w:highlight w:val="none"/>
              </w:rPr>
              <w:t>**号航站楼</w:t>
            </w:r>
          </w:p>
        </w:tc>
        <w:tc>
          <w:tcPr>
            <w:tcW w:w="3260" w:type="dxa"/>
            <w:gridSpan w:val="6"/>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eastAsia="仿宋" w:cs="Times New Roman"/>
                <w:sz w:val="20"/>
                <w:szCs w:val="20"/>
                <w:highlight w:val="none"/>
              </w:rPr>
              <w:t>**号航站楼</w:t>
            </w:r>
          </w:p>
        </w:tc>
        <w:tc>
          <w:tcPr>
            <w:tcW w:w="4830" w:type="dxa"/>
            <w:gridSpan w:val="7"/>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eastAsia="仿宋" w:cs="Times New Roman"/>
                <w:sz w:val="20"/>
                <w:szCs w:val="20"/>
                <w:highlight w:val="none"/>
              </w:rPr>
              <w:t>**号航站楼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2892" w:type="dxa"/>
            <w:gridSpan w:val="4"/>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建筑面积：    m</w:t>
            </w:r>
            <w:r>
              <w:rPr>
                <w:rFonts w:hint="default" w:ascii="Times New Roman" w:hAnsi="Times New Roman" w:cs="Times New Roman"/>
                <w:kern w:val="0"/>
                <w:sz w:val="20"/>
                <w:szCs w:val="20"/>
                <w:vertAlign w:val="superscript"/>
                <w:lang w:val="en-US" w:eastAsia="zh-CN"/>
              </w:rPr>
              <w:t>2</w:t>
            </w:r>
          </w:p>
        </w:tc>
        <w:tc>
          <w:tcPr>
            <w:tcW w:w="3260" w:type="dxa"/>
            <w:gridSpan w:val="6"/>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建筑面积：    m</w:t>
            </w:r>
            <w:r>
              <w:rPr>
                <w:rFonts w:hint="default" w:ascii="Times New Roman" w:hAnsi="Times New Roman" w:cs="Times New Roman"/>
                <w:kern w:val="0"/>
                <w:sz w:val="20"/>
                <w:szCs w:val="20"/>
                <w:vertAlign w:val="superscript"/>
                <w:lang w:val="en-US" w:eastAsia="zh-CN"/>
              </w:rPr>
              <w:t>2</w:t>
            </w:r>
          </w:p>
        </w:tc>
        <w:tc>
          <w:tcPr>
            <w:tcW w:w="4830" w:type="dxa"/>
            <w:gridSpan w:val="7"/>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建筑面积：    m</w:t>
            </w:r>
            <w:r>
              <w:rPr>
                <w:rFonts w:hint="default" w:ascii="Times New Roman" w:hAnsi="Times New Roman" w:cs="Times New Roman"/>
                <w:kern w:val="0"/>
                <w:sz w:val="20"/>
                <w:szCs w:val="20"/>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组织机构图</w:t>
            </w:r>
          </w:p>
        </w:tc>
        <w:tc>
          <w:tcPr>
            <w:tcW w:w="10982" w:type="dxa"/>
            <w:gridSpan w:val="17"/>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49" w:type="dxa"/>
            <w:gridSpan w:val="3"/>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平面分布图</w:t>
            </w:r>
          </w:p>
        </w:tc>
        <w:tc>
          <w:tcPr>
            <w:tcW w:w="10982" w:type="dxa"/>
            <w:gridSpan w:val="17"/>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D.3  核算边界和主要排放设施描述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73"/>
              <w:numPr>
                <w:ilvl w:val="0"/>
                <w:numId w:val="0"/>
              </w:numPr>
              <w:tabs>
                <w:tab w:val="center" w:pos="4338"/>
                <w:tab w:val="right" w:pos="8675"/>
              </w:tabs>
              <w:adjustRightInd w:val="0"/>
              <w:spacing w:line="240" w:lineRule="auto"/>
              <w:ind w:firstLine="420"/>
              <w:rPr>
                <w:rFonts w:hint="default" w:ascii="Times New Roman" w:hAnsi="Times New Roman" w:cs="Times New Roman"/>
                <w:sz w:val="20"/>
                <w:szCs w:val="20"/>
              </w:rPr>
            </w:pPr>
            <w:r>
              <w:rPr>
                <w:rFonts w:hint="default" w:ascii="Times New Roman" w:hAnsi="Times New Roman" w:cs="Times New Roman"/>
                <w:sz w:val="20"/>
                <w:szCs w:val="20"/>
              </w:rPr>
              <w:t xml:space="preserve"> 1. 核算边界的描述</w:t>
            </w:r>
          </w:p>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（区分</w:t>
            </w:r>
            <w:r>
              <w:rPr>
                <w:rFonts w:hint="default" w:ascii="Times New Roman" w:hAnsi="Times New Roman" w:cs="Times New Roman"/>
                <w:kern w:val="0"/>
                <w:sz w:val="20"/>
                <w:szCs w:val="20"/>
                <w:lang w:val="en-US" w:eastAsia="zh-CN"/>
              </w:rPr>
              <w:t>法人核算边界和航站楼核算边界进行描述</w:t>
            </w:r>
            <w:r>
              <w:rPr>
                <w:rFonts w:hint="default" w:ascii="Times New Roman" w:hAnsi="Times New Roman" w:cs="Times New Roman"/>
                <w:kern w:val="0"/>
                <w:sz w:val="20"/>
                <w:szCs w:val="20"/>
              </w:rPr>
              <w:t>，</w:t>
            </w:r>
            <w:r>
              <w:rPr>
                <w:rFonts w:hint="default" w:ascii="Times New Roman" w:hAnsi="Times New Roman" w:cs="Times New Roman"/>
                <w:kern w:val="0"/>
                <w:sz w:val="20"/>
                <w:szCs w:val="20"/>
                <w:lang w:val="en-US" w:eastAsia="zh-CN"/>
              </w:rPr>
              <w:t>包含</w:t>
            </w:r>
            <w:r>
              <w:rPr>
                <w:rFonts w:hint="default" w:ascii="Times New Roman" w:hAnsi="Times New Roman" w:cs="Times New Roman"/>
                <w:kern w:val="0"/>
                <w:sz w:val="20"/>
                <w:szCs w:val="20"/>
              </w:rPr>
              <w:t>核算边界所包含的</w:t>
            </w:r>
            <w:r>
              <w:rPr>
                <w:rFonts w:hint="default" w:ascii="Times New Roman" w:hAnsi="Times New Roman" w:cs="Times New Roman"/>
                <w:kern w:val="0"/>
                <w:sz w:val="20"/>
                <w:szCs w:val="20"/>
                <w:lang w:val="en-US" w:eastAsia="zh-CN"/>
              </w:rPr>
              <w:t>耗能系统</w:t>
            </w:r>
            <w:r>
              <w:rPr>
                <w:rFonts w:hint="default" w:ascii="Times New Roman" w:hAnsi="Times New Roman" w:cs="Times New Roman"/>
                <w:kern w:val="0"/>
                <w:sz w:val="20"/>
                <w:szCs w:val="20"/>
              </w:rPr>
              <w:t>、所对应的</w:t>
            </w:r>
            <w:r>
              <w:rPr>
                <w:rFonts w:hint="default" w:ascii="Times New Roman" w:hAnsi="Times New Roman" w:cs="Times New Roman"/>
                <w:kern w:val="0"/>
                <w:sz w:val="20"/>
                <w:szCs w:val="20"/>
                <w:lang w:val="en-US" w:eastAsia="zh-CN"/>
              </w:rPr>
              <w:t>位置区域</w:t>
            </w:r>
            <w:r>
              <w:rPr>
                <w:rFonts w:hint="default" w:ascii="Times New Roman" w:hAnsi="Times New Roman" w:cs="Times New Roman"/>
                <w:kern w:val="0"/>
                <w:sz w:val="20"/>
                <w:szCs w:val="20"/>
              </w:rPr>
              <w:t>、</w:t>
            </w:r>
            <w:r>
              <w:rPr>
                <w:rFonts w:hint="default" w:ascii="Times New Roman" w:hAnsi="Times New Roman" w:cs="Times New Roman"/>
                <w:kern w:val="0"/>
                <w:sz w:val="20"/>
                <w:szCs w:val="20"/>
                <w:lang w:val="en-US" w:eastAsia="zh-CN"/>
              </w:rPr>
              <w:t>以及排放源</w:t>
            </w:r>
            <w:r>
              <w:rPr>
                <w:rFonts w:hint="default" w:ascii="Times New Roman" w:hAnsi="Times New Roman" w:cs="Times New Roman"/>
                <w:kern w:val="0"/>
                <w:sz w:val="20"/>
                <w:szCs w:val="20"/>
              </w:rPr>
              <w:t>。）</w:t>
            </w:r>
          </w:p>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p>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73"/>
              <w:numPr>
                <w:ilvl w:val="0"/>
                <w:numId w:val="0"/>
              </w:numPr>
              <w:tabs>
                <w:tab w:val="center" w:pos="4338"/>
                <w:tab w:val="right" w:pos="8675"/>
              </w:tabs>
              <w:adjustRightInd w:val="0"/>
              <w:spacing w:line="240" w:lineRule="auto"/>
              <w:ind w:firstLine="420"/>
              <w:rPr>
                <w:rFonts w:hint="default" w:ascii="Times New Roman" w:hAnsi="Times New Roman" w:cs="Times New Roman"/>
                <w:sz w:val="20"/>
                <w:szCs w:val="20"/>
                <w:lang w:val="en-US"/>
              </w:rPr>
            </w:pPr>
            <w:r>
              <w:rPr>
                <w:rFonts w:hint="default" w:ascii="Times New Roman" w:hAnsi="Times New Roman" w:cs="Times New Roman"/>
                <w:sz w:val="20"/>
                <w:szCs w:val="20"/>
              </w:rPr>
              <w:t xml:space="preserve"> 2. 主要</w:t>
            </w:r>
            <w:r>
              <w:rPr>
                <w:rFonts w:hint="default" w:ascii="Times New Roman" w:hAnsi="Times New Roman" w:cs="Times New Roman"/>
                <w:kern w:val="0"/>
                <w:sz w:val="20"/>
                <w:szCs w:val="20"/>
                <w:lang w:val="en-US" w:eastAsia="zh-CN"/>
              </w:rPr>
              <w:t>排放设施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lang w:val="en-US" w:eastAsia="zh-CN"/>
              </w:rPr>
              <w:t>序号</w:t>
            </w:r>
          </w:p>
        </w:tc>
        <w:tc>
          <w:tcPr>
            <w:tcW w:w="2551" w:type="dxa"/>
            <w:tcBorders>
              <w:top w:val="single" w:color="auto" w:sz="4" w:space="0"/>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lang w:val="en-US" w:eastAsia="zh-CN"/>
              </w:rPr>
              <w:t>排放源类型</w:t>
            </w:r>
          </w:p>
        </w:tc>
        <w:tc>
          <w:tcPr>
            <w:tcW w:w="1701" w:type="dxa"/>
            <w:gridSpan w:val="2"/>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设施名称</w:t>
            </w:r>
          </w:p>
        </w:tc>
        <w:tc>
          <w:tcPr>
            <w:tcW w:w="26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设施安装位置</w:t>
            </w:r>
          </w:p>
        </w:tc>
        <w:tc>
          <w:tcPr>
            <w:tcW w:w="27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使用状态</w:t>
            </w:r>
          </w:p>
        </w:tc>
        <w:tc>
          <w:tcPr>
            <w:tcW w:w="2835" w:type="dxa"/>
            <w:gridSpan w:val="4"/>
            <w:tcBorders>
              <w:top w:val="single" w:color="auto" w:sz="4" w:space="0"/>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是否纳入</w:t>
            </w:r>
            <w:r>
              <w:rPr>
                <w:rFonts w:hint="default" w:ascii="Times New Roman" w:hAnsi="Times New Roman" w:cs="Times New Roman"/>
                <w:kern w:val="0"/>
                <w:sz w:val="20"/>
                <w:szCs w:val="20"/>
                <w:lang w:val="en-US" w:eastAsia="zh-CN"/>
              </w:rPr>
              <w:t>航站楼</w:t>
            </w:r>
            <w:r>
              <w:rPr>
                <w:rFonts w:hint="default" w:ascii="Times New Roman" w:hAnsi="Times New Roman" w:cs="Times New Roman"/>
                <w:kern w:val="0"/>
                <w:sz w:val="20"/>
                <w:szCs w:val="20"/>
              </w:rPr>
              <w:t>核算边界</w:t>
            </w:r>
          </w:p>
        </w:tc>
        <w:tc>
          <w:tcPr>
            <w:tcW w:w="1711" w:type="dxa"/>
            <w:gridSpan w:val="2"/>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551" w:type="dxa"/>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化石燃料燃烧产生的排放</w:t>
            </w:r>
          </w:p>
        </w:tc>
        <w:tc>
          <w:tcPr>
            <w:tcW w:w="1701"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6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7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sym w:font="Wingdings" w:char="F0A8"/>
            </w:r>
            <w:r>
              <w:rPr>
                <w:rFonts w:hint="default" w:ascii="Times New Roman" w:hAnsi="Times New Roman" w:cs="Times New Roman"/>
                <w:kern w:val="0"/>
                <w:sz w:val="20"/>
                <w:szCs w:val="20"/>
              </w:rPr>
              <w:t>在用</w:t>
            </w:r>
            <w:r>
              <w:rPr>
                <w:rFonts w:hint="default" w:ascii="Times New Roman" w:hAnsi="Times New Roman" w:cs="Times New Roman"/>
                <w:sz w:val="20"/>
                <w:szCs w:val="20"/>
              </w:rPr>
              <w:t xml:space="preserve">    </w:t>
            </w:r>
            <w:r>
              <w:rPr>
                <w:rFonts w:hint="default" w:ascii="Times New Roman" w:hAnsi="Times New Roman" w:cs="Times New Roman"/>
                <w:sz w:val="20"/>
                <w:szCs w:val="20"/>
              </w:rPr>
              <w:sym w:font="Wingdings" w:char="F0A8"/>
            </w:r>
            <w:r>
              <w:rPr>
                <w:rFonts w:hint="default" w:ascii="Times New Roman" w:hAnsi="Times New Roman" w:cs="Times New Roman"/>
                <w:kern w:val="0"/>
                <w:sz w:val="20"/>
                <w:szCs w:val="20"/>
              </w:rPr>
              <w:t>停用</w:t>
            </w:r>
          </w:p>
        </w:tc>
        <w:tc>
          <w:tcPr>
            <w:tcW w:w="2835" w:type="dxa"/>
            <w:gridSpan w:val="4"/>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sym w:font="Wingdings" w:char="F0A8"/>
            </w:r>
            <w:r>
              <w:rPr>
                <w:rFonts w:hint="default" w:ascii="Times New Roman" w:hAnsi="Times New Roman" w:cs="Times New Roman"/>
                <w:sz w:val="20"/>
                <w:szCs w:val="20"/>
              </w:rPr>
              <w:t xml:space="preserve">是    </w:t>
            </w:r>
            <w:r>
              <w:rPr>
                <w:rFonts w:hint="default" w:ascii="Times New Roman" w:hAnsi="Times New Roman" w:cs="Times New Roman"/>
                <w:sz w:val="20"/>
                <w:szCs w:val="20"/>
              </w:rPr>
              <w:sym w:font="Wingdings" w:char="F0A8"/>
            </w:r>
            <w:r>
              <w:rPr>
                <w:rFonts w:hint="default" w:ascii="Times New Roman" w:hAnsi="Times New Roman" w:cs="Times New Roman"/>
                <w:sz w:val="20"/>
                <w:szCs w:val="20"/>
              </w:rPr>
              <w:t>否</w:t>
            </w:r>
          </w:p>
        </w:tc>
        <w:tc>
          <w:tcPr>
            <w:tcW w:w="1711" w:type="dxa"/>
            <w:gridSpan w:val="2"/>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551" w:type="dxa"/>
            <w:tcBorders>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净购入电力产生的排放</w:t>
            </w:r>
          </w:p>
        </w:tc>
        <w:tc>
          <w:tcPr>
            <w:tcW w:w="1701" w:type="dxa"/>
            <w:gridSpan w:val="2"/>
            <w:tcBorders>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6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7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835" w:type="dxa"/>
            <w:gridSpan w:val="4"/>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1711" w:type="dxa"/>
            <w:gridSpan w:val="2"/>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551" w:type="dxa"/>
            <w:tcBorders>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净购入热力产生的排放</w:t>
            </w:r>
          </w:p>
        </w:tc>
        <w:tc>
          <w:tcPr>
            <w:tcW w:w="1701" w:type="dxa"/>
            <w:gridSpan w:val="2"/>
            <w:tcBorders>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6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7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835" w:type="dxa"/>
            <w:gridSpan w:val="4"/>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1711" w:type="dxa"/>
            <w:gridSpan w:val="2"/>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551" w:type="dxa"/>
            <w:tcBorders>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lang w:val="en-US" w:eastAsia="zh-CN"/>
              </w:rPr>
              <w:t>……</w:t>
            </w:r>
          </w:p>
        </w:tc>
        <w:tc>
          <w:tcPr>
            <w:tcW w:w="1701" w:type="dxa"/>
            <w:gridSpan w:val="2"/>
            <w:tcBorders>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6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7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2835" w:type="dxa"/>
            <w:gridSpan w:val="4"/>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1711" w:type="dxa"/>
            <w:gridSpan w:val="2"/>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D.4  活动数据和排放因子的确定方式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核算边界</w:t>
            </w:r>
          </w:p>
        </w:tc>
        <w:tc>
          <w:tcPr>
            <w:tcW w:w="3203" w:type="dxa"/>
            <w:gridSpan w:val="2"/>
            <w:vMerge w:val="restart"/>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kern w:val="0"/>
                <w:sz w:val="20"/>
                <w:szCs w:val="20"/>
              </w:rPr>
              <w:t>参数名称</w:t>
            </w:r>
          </w:p>
        </w:tc>
        <w:tc>
          <w:tcPr>
            <w:tcW w:w="1294" w:type="dxa"/>
            <w:gridSpan w:val="2"/>
            <w:vMerge w:val="restart"/>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kern w:val="0"/>
                <w:sz w:val="20"/>
                <w:szCs w:val="20"/>
              </w:rPr>
              <w:t>单位</w:t>
            </w:r>
          </w:p>
        </w:tc>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数据的确定方法</w:t>
            </w:r>
            <w:r>
              <w:rPr>
                <w:rFonts w:hint="default" w:ascii="Times New Roman" w:hAnsi="Times New Roman" w:cs="Times New Roman"/>
                <w:kern w:val="0"/>
                <w:sz w:val="20"/>
                <w:szCs w:val="20"/>
              </w:rPr>
              <w:t>及获取方式</w:t>
            </w:r>
          </w:p>
        </w:tc>
        <w:tc>
          <w:tcPr>
            <w:tcW w:w="497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计量器具和检测设备（适用于数据获取方式来源于实测值）</w:t>
            </w:r>
          </w:p>
        </w:tc>
        <w:tc>
          <w:tcPr>
            <w:tcW w:w="987" w:type="dxa"/>
            <w:vMerge w:val="restart"/>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kern w:val="0"/>
                <w:sz w:val="20"/>
                <w:szCs w:val="20"/>
              </w:rPr>
              <w:t>数据记录频次</w:t>
            </w:r>
          </w:p>
        </w:tc>
        <w:tc>
          <w:tcPr>
            <w:tcW w:w="997" w:type="dxa"/>
            <w:gridSpan w:val="2"/>
            <w:vMerge w:val="restart"/>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kern w:val="0"/>
                <w:sz w:val="20"/>
                <w:szCs w:val="20"/>
              </w:rPr>
              <w:t>数据缺失时的处理方式</w:t>
            </w:r>
          </w:p>
        </w:tc>
        <w:tc>
          <w:tcPr>
            <w:tcW w:w="987" w:type="dxa"/>
            <w:vMerge w:val="restart"/>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数据获取负责</w:t>
            </w:r>
            <w:r>
              <w:rPr>
                <w:rFonts w:hint="default" w:ascii="Times New Roman" w:hAnsi="Times New Roman" w:cs="Times New Roman"/>
                <w:kern w:val="0"/>
                <w:sz w:val="20"/>
                <w:szCs w:val="20"/>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6" w:type="dxa"/>
            <w:vMerge w:val="continue"/>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3203" w:type="dxa"/>
            <w:gridSpan w:val="2"/>
            <w:vMerge w:val="continue"/>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p>
        </w:tc>
        <w:tc>
          <w:tcPr>
            <w:tcW w:w="1294" w:type="dxa"/>
            <w:gridSpan w:val="2"/>
            <w:vMerge w:val="continue"/>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p>
        </w:tc>
        <w:tc>
          <w:tcPr>
            <w:tcW w:w="900" w:type="dxa"/>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iCs/>
                <w:sz w:val="20"/>
                <w:szCs w:val="20"/>
              </w:rPr>
            </w:pPr>
            <w:r>
              <w:rPr>
                <w:rFonts w:hint="default" w:ascii="Times New Roman" w:hAnsi="Times New Roman" w:cs="Times New Roman"/>
                <w:sz w:val="20"/>
                <w:szCs w:val="20"/>
              </w:rPr>
              <w:t>获取方式</w:t>
            </w:r>
          </w:p>
        </w:tc>
        <w:tc>
          <w:tcPr>
            <w:tcW w:w="840" w:type="dxa"/>
            <w:gridSpan w:val="2"/>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iCs/>
                <w:sz w:val="20"/>
                <w:szCs w:val="20"/>
              </w:rPr>
            </w:pPr>
            <w:bookmarkStart w:id="86" w:name="_Ref143383334"/>
            <w:r>
              <w:rPr>
                <w:rFonts w:hint="default" w:ascii="Times New Roman" w:hAnsi="Times New Roman" w:cs="Times New Roman"/>
                <w:iCs/>
                <w:sz w:val="20"/>
                <w:szCs w:val="20"/>
              </w:rPr>
              <w:t>具体描述</w:t>
            </w:r>
            <w:bookmarkEnd w:id="86"/>
          </w:p>
        </w:tc>
        <w:tc>
          <w:tcPr>
            <w:tcW w:w="1003" w:type="dxa"/>
            <w:gridSpan w:val="2"/>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设备名称</w:t>
            </w:r>
            <w:r>
              <w:rPr>
                <w:rFonts w:hint="default" w:ascii="Times New Roman" w:hAnsi="Times New Roman" w:cs="Times New Roman"/>
                <w:kern w:val="0"/>
                <w:sz w:val="20"/>
                <w:szCs w:val="20"/>
              </w:rPr>
              <w:t>及型号</w:t>
            </w:r>
          </w:p>
        </w:tc>
        <w:tc>
          <w:tcPr>
            <w:tcW w:w="992" w:type="dxa"/>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设备</w:t>
            </w:r>
            <w:r>
              <w:rPr>
                <w:rFonts w:hint="default" w:ascii="Times New Roman" w:hAnsi="Times New Roman" w:cs="Times New Roman"/>
                <w:kern w:val="0"/>
                <w:sz w:val="20"/>
                <w:szCs w:val="20"/>
              </w:rPr>
              <w:t>安装位置</w:t>
            </w:r>
          </w:p>
        </w:tc>
        <w:tc>
          <w:tcPr>
            <w:tcW w:w="982" w:type="dxa"/>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监测频次</w:t>
            </w:r>
          </w:p>
        </w:tc>
        <w:tc>
          <w:tcPr>
            <w:tcW w:w="1002" w:type="dxa"/>
            <w:gridSpan w:val="3"/>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设备</w:t>
            </w:r>
            <w:r>
              <w:rPr>
                <w:rFonts w:hint="default" w:ascii="Times New Roman" w:hAnsi="Times New Roman" w:cs="Times New Roman"/>
                <w:kern w:val="0"/>
                <w:sz w:val="20"/>
                <w:szCs w:val="20"/>
              </w:rPr>
              <w:t>精度</w:t>
            </w:r>
          </w:p>
        </w:tc>
        <w:tc>
          <w:tcPr>
            <w:tcW w:w="998" w:type="dxa"/>
            <w:tcBorders>
              <w:top w:val="single" w:color="auto" w:sz="4" w:space="0"/>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规定的</w:t>
            </w:r>
            <w:r>
              <w:rPr>
                <w:rFonts w:hint="default" w:ascii="Times New Roman" w:hAnsi="Times New Roman" w:cs="Times New Roman"/>
                <w:sz w:val="20"/>
                <w:szCs w:val="20"/>
              </w:rPr>
              <w:t>设备检定/</w:t>
            </w:r>
            <w:r>
              <w:rPr>
                <w:rFonts w:hint="default" w:ascii="Times New Roman" w:hAnsi="Times New Roman" w:cs="Times New Roman"/>
                <w:kern w:val="0"/>
                <w:sz w:val="20"/>
                <w:szCs w:val="20"/>
              </w:rPr>
              <w:t>校准频次</w:t>
            </w:r>
          </w:p>
        </w:tc>
        <w:tc>
          <w:tcPr>
            <w:tcW w:w="987" w:type="dxa"/>
            <w:vMerge w:val="continue"/>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p>
        </w:tc>
        <w:tc>
          <w:tcPr>
            <w:tcW w:w="997" w:type="dxa"/>
            <w:gridSpan w:val="2"/>
            <w:vMerge w:val="continue"/>
            <w:tcBorders>
              <w:left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p>
        </w:tc>
        <w:tc>
          <w:tcPr>
            <w:tcW w:w="987" w:type="dxa"/>
            <w:vMerge w:val="continue"/>
            <w:tcBorders>
              <w:left w:val="single" w:color="auto" w:sz="4" w:space="0"/>
              <w:right w:val="single" w:color="auto" w:sz="4" w:space="0"/>
            </w:tcBorders>
            <w:shd w:val="clear" w:color="auto" w:fill="auto"/>
          </w:tcPr>
          <w:p>
            <w:pPr>
              <w:widowControl/>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rPr>
              <w:t>**号</w:t>
            </w:r>
            <w:r>
              <w:rPr>
                <w:rFonts w:hint="default" w:ascii="Times New Roman" w:hAnsi="Times New Roman" w:eastAsia="宋体" w:cs="Times New Roman"/>
                <w:kern w:val="0"/>
                <w:sz w:val="20"/>
                <w:szCs w:val="20"/>
                <w:lang w:val="en-US" w:eastAsia="zh-CN"/>
              </w:rPr>
              <w:t>航站楼</w:t>
            </w: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化石燃料</w:t>
            </w:r>
            <w:r>
              <w:rPr>
                <w:rFonts w:hint="default" w:ascii="Times New Roman" w:hAnsi="Times New Roman" w:cs="Times New Roman"/>
                <w:sz w:val="20"/>
                <w:szCs w:val="20"/>
                <w:u w:val="single"/>
                <w:lang w:val="en-US" w:eastAsia="zh-CN"/>
              </w:rPr>
              <w:t xml:space="preserve">     </w:t>
            </w:r>
            <w:r>
              <w:rPr>
                <w:rFonts w:hint="default" w:ascii="Times New Roman" w:hAnsi="Times New Roman" w:cs="Times New Roman"/>
                <w:kern w:val="0"/>
                <w:sz w:val="20"/>
                <w:szCs w:val="20"/>
              </w:rPr>
              <w:t>消耗量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化石燃料</w:t>
            </w:r>
            <w:r>
              <w:rPr>
                <w:rFonts w:hint="default" w:ascii="Times New Roman" w:hAnsi="Times New Roman" w:cs="Times New Roman"/>
                <w:sz w:val="20"/>
                <w:szCs w:val="20"/>
                <w:u w:val="single"/>
                <w:lang w:val="en-US" w:eastAsia="zh-CN"/>
              </w:rPr>
              <w:t xml:space="preserve">     </w:t>
            </w:r>
            <w:r>
              <w:rPr>
                <w:rFonts w:hint="default" w:ascii="Times New Roman" w:hAnsi="Times New Roman" w:cs="Times New Roman"/>
                <w:sz w:val="20"/>
                <w:szCs w:val="20"/>
                <w:lang w:val="en-US" w:eastAsia="zh-CN"/>
              </w:rPr>
              <w:t>平均</w:t>
            </w:r>
            <w:r>
              <w:rPr>
                <w:rFonts w:hint="default" w:ascii="Times New Roman" w:hAnsi="Times New Roman" w:cs="Times New Roman"/>
                <w:sz w:val="20"/>
                <w:szCs w:val="20"/>
              </w:rPr>
              <w:t>低位</w:t>
            </w:r>
            <w:r>
              <w:rPr>
                <w:rFonts w:hint="default" w:ascii="Times New Roman" w:hAnsi="Times New Roman" w:cs="Times New Roman"/>
                <w:kern w:val="0"/>
                <w:sz w:val="20"/>
                <w:szCs w:val="20"/>
              </w:rPr>
              <w:t>发热量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GJ/t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化石燃料</w:t>
            </w:r>
            <w:r>
              <w:rPr>
                <w:rFonts w:hint="default" w:ascii="Times New Roman" w:hAnsi="Times New Roman" w:cs="Times New Roman"/>
                <w:sz w:val="20"/>
                <w:szCs w:val="20"/>
                <w:u w:val="single"/>
                <w:lang w:val="en-US" w:eastAsia="zh-CN"/>
              </w:rPr>
              <w:t xml:space="preserve">     </w:t>
            </w:r>
            <w:r>
              <w:rPr>
                <w:rFonts w:hint="default" w:ascii="Times New Roman" w:hAnsi="Times New Roman" w:cs="Times New Roman"/>
                <w:sz w:val="20"/>
                <w:szCs w:val="20"/>
              </w:rPr>
              <w:t>单位热值含碳量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tC/GJ</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缺省值</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化石燃料</w:t>
            </w:r>
            <w:r>
              <w:rPr>
                <w:rFonts w:hint="default" w:ascii="Times New Roman" w:hAnsi="Times New Roman" w:cs="Times New Roman"/>
                <w:sz w:val="20"/>
                <w:szCs w:val="20"/>
                <w:u w:val="single"/>
                <w:lang w:val="en-US" w:eastAsia="zh-CN"/>
              </w:rPr>
              <w:t xml:space="preserve">     </w:t>
            </w:r>
            <w:r>
              <w:rPr>
                <w:rFonts w:hint="default" w:ascii="Times New Roman" w:hAnsi="Times New Roman" w:cs="Times New Roman"/>
                <w:sz w:val="20"/>
                <w:szCs w:val="20"/>
              </w:rPr>
              <w:t>碳氧化率</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缺省值</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购入总电量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通过市场化交易购入使用的非化石能源电力消费量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转供输出总电量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转供输出电量中包括的通过市场化交易购入使用的非化石能源电力消费量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电力排放因子</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tCO</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缺省值</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购入总热量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GJ</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输出总热量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GJ</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热力排放因子</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tCO</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/GJ</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缺省值</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rPr>
              <w:t>**</w:t>
            </w:r>
            <w:r>
              <w:rPr>
                <w:rFonts w:hint="default" w:ascii="Times New Roman" w:hAnsi="Times New Roman" w:cs="Times New Roman"/>
                <w:kern w:val="0"/>
                <w:sz w:val="20"/>
                <w:szCs w:val="20"/>
                <w:lang w:val="en-US" w:eastAsia="zh-CN"/>
              </w:rPr>
              <w:t>机场</w:t>
            </w: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化石燃料</w:t>
            </w:r>
            <w:r>
              <w:rPr>
                <w:rFonts w:hint="default" w:ascii="Times New Roman" w:hAnsi="Times New Roman" w:cs="Times New Roman"/>
                <w:sz w:val="20"/>
                <w:szCs w:val="20"/>
                <w:u w:val="single"/>
                <w:lang w:val="en-US" w:eastAsia="zh-CN"/>
              </w:rPr>
              <w:t xml:space="preserve">     </w:t>
            </w:r>
            <w:r>
              <w:rPr>
                <w:rFonts w:hint="default" w:ascii="Times New Roman" w:hAnsi="Times New Roman" w:cs="Times New Roman"/>
                <w:kern w:val="0"/>
                <w:sz w:val="20"/>
                <w:szCs w:val="20"/>
              </w:rPr>
              <w:t>消耗量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化石燃料</w:t>
            </w:r>
            <w:r>
              <w:rPr>
                <w:rFonts w:hint="default" w:ascii="Times New Roman" w:hAnsi="Times New Roman" w:cs="Times New Roman"/>
                <w:sz w:val="20"/>
                <w:szCs w:val="20"/>
                <w:u w:val="single"/>
                <w:lang w:val="en-US" w:eastAsia="zh-CN"/>
              </w:rPr>
              <w:t xml:space="preserve">     </w:t>
            </w:r>
            <w:r>
              <w:rPr>
                <w:rFonts w:hint="default" w:ascii="Times New Roman" w:hAnsi="Times New Roman" w:cs="Times New Roman"/>
                <w:sz w:val="20"/>
                <w:szCs w:val="20"/>
                <w:lang w:val="en-US" w:eastAsia="zh-CN"/>
              </w:rPr>
              <w:t>平均</w:t>
            </w:r>
            <w:r>
              <w:rPr>
                <w:rFonts w:hint="default" w:ascii="Times New Roman" w:hAnsi="Times New Roman" w:cs="Times New Roman"/>
                <w:sz w:val="20"/>
                <w:szCs w:val="20"/>
              </w:rPr>
              <w:t>低位</w:t>
            </w:r>
            <w:r>
              <w:rPr>
                <w:rFonts w:hint="default" w:ascii="Times New Roman" w:hAnsi="Times New Roman" w:cs="Times New Roman"/>
                <w:kern w:val="0"/>
                <w:sz w:val="20"/>
                <w:szCs w:val="20"/>
              </w:rPr>
              <w:t>发热量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GJ/t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化石燃料</w:t>
            </w:r>
            <w:r>
              <w:rPr>
                <w:rFonts w:hint="default" w:ascii="Times New Roman" w:hAnsi="Times New Roman" w:cs="Times New Roman"/>
                <w:sz w:val="20"/>
                <w:szCs w:val="20"/>
                <w:u w:val="single"/>
                <w:lang w:val="en-US" w:eastAsia="zh-CN"/>
              </w:rPr>
              <w:t xml:space="preserve">     </w:t>
            </w:r>
            <w:r>
              <w:rPr>
                <w:rFonts w:hint="default" w:ascii="Times New Roman" w:hAnsi="Times New Roman" w:cs="Times New Roman"/>
                <w:sz w:val="20"/>
                <w:szCs w:val="20"/>
              </w:rPr>
              <w:t>单位热值含碳量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tC/GJ</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缺省值</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化石燃料</w:t>
            </w:r>
            <w:r>
              <w:rPr>
                <w:rFonts w:hint="default" w:ascii="Times New Roman" w:hAnsi="Times New Roman" w:cs="Times New Roman"/>
                <w:sz w:val="20"/>
                <w:szCs w:val="20"/>
                <w:u w:val="single"/>
                <w:lang w:val="en-US" w:eastAsia="zh-CN"/>
              </w:rPr>
              <w:t xml:space="preserve">     </w:t>
            </w:r>
            <w:r>
              <w:rPr>
                <w:rFonts w:hint="default" w:ascii="Times New Roman" w:hAnsi="Times New Roman" w:cs="Times New Roman"/>
                <w:sz w:val="20"/>
                <w:szCs w:val="20"/>
              </w:rPr>
              <w:t>碳氧化率</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缺省值</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购入总电量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通过市场化交易购入使用的非化石能源电力消费量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转供输出总电量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转供输出电量中包括的通过市场化交易购入使用的非化石能源电力消费量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电力排放因子</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tCO</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/(MW·h)</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缺省值</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购入总热量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GJ</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输出总热量</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GJ</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0"/>
                <w:sz w:val="20"/>
                <w:szCs w:val="20"/>
              </w:rPr>
            </w:pPr>
          </w:p>
        </w:tc>
        <w:tc>
          <w:tcPr>
            <w:tcW w:w="3203" w:type="dxa"/>
            <w:gridSpan w:val="2"/>
            <w:tcBorders>
              <w:left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热力排放因子</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rPr>
                <w:rFonts w:hint="default" w:ascii="Times New Roman" w:hAnsi="Times New Roman" w:cs="Times New Roman"/>
                <w:sz w:val="20"/>
                <w:szCs w:val="20"/>
              </w:rPr>
            </w:pPr>
            <w:r>
              <w:rPr>
                <w:rFonts w:hint="default" w:ascii="Times New Roman" w:hAnsi="Times New Roman" w:cs="Times New Roman"/>
                <w:sz w:val="20"/>
                <w:szCs w:val="20"/>
              </w:rPr>
              <w:t>tCO</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/GJ</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缺省值</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eastAsia="宋体" w:cs="Times New Roman"/>
                <w:kern w:val="2"/>
                <w:sz w:val="20"/>
                <w:szCs w:val="20"/>
                <w:lang w:val="en-US" w:eastAsia="zh-CN" w:bidi="ar-SA"/>
              </w:rPr>
            </w:pP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4338"/>
                <w:tab w:val="right" w:pos="8675"/>
              </w:tabs>
              <w:adjustRightInd w:val="0"/>
              <w:snapToGrid w:val="0"/>
              <w:spacing w:line="240" w:lineRule="auto"/>
              <w:ind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b/>
                <w:bCs/>
                <w:kern w:val="0"/>
                <w:sz w:val="20"/>
                <w:szCs w:val="20"/>
              </w:rPr>
            </w:pPr>
            <w:r>
              <w:rPr>
                <w:rFonts w:hint="default" w:ascii="Times New Roman" w:hAnsi="Times New Roman" w:cs="Times New Roman"/>
                <w:b/>
                <w:bCs/>
                <w:color w:val="000000"/>
                <w:kern w:val="0"/>
                <w:sz w:val="20"/>
                <w:szCs w:val="20"/>
              </w:rPr>
              <w:t>D.7  数据内部质量控制和质量保证相关规定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73"/>
              <w:numPr>
                <w:ilvl w:val="0"/>
                <w:numId w:val="0"/>
              </w:numPr>
              <w:tabs>
                <w:tab w:val="center" w:pos="4338"/>
                <w:tab w:val="right" w:pos="8675"/>
              </w:tabs>
              <w:adjustRightInd w:val="0"/>
              <w:spacing w:line="240" w:lineRule="auto"/>
              <w:ind w:firstLine="100" w:firstLineChars="50"/>
              <w:rPr>
                <w:rFonts w:hint="default" w:ascii="Times New Roman" w:hAnsi="Times New Roman" w:cs="Times New Roman"/>
                <w:sz w:val="20"/>
                <w:szCs w:val="20"/>
              </w:rPr>
            </w:pPr>
            <w:r>
              <w:rPr>
                <w:rFonts w:hint="default" w:ascii="Times New Roman" w:hAnsi="Times New Roman" w:cs="Times New Roman"/>
                <w:sz w:val="20"/>
                <w:szCs w:val="20"/>
              </w:rPr>
              <w:t>1. 内部管理制度和质量保证体系</w:t>
            </w:r>
          </w:p>
          <w:p>
            <w:pPr>
              <w:pStyle w:val="173"/>
              <w:numPr>
                <w:ilvl w:val="0"/>
                <w:numId w:val="0"/>
              </w:numPr>
              <w:tabs>
                <w:tab w:val="center" w:pos="4338"/>
                <w:tab w:val="right" w:pos="8675"/>
              </w:tabs>
              <w:adjustRightInd w:val="0"/>
              <w:spacing w:line="240" w:lineRule="auto"/>
              <w:ind w:firstLine="100" w:firstLineChars="50"/>
              <w:rPr>
                <w:rFonts w:hint="default" w:ascii="Times New Roman" w:hAnsi="Times New Roman" w:cs="Times New Roman"/>
                <w:sz w:val="20"/>
                <w:szCs w:val="20"/>
              </w:rPr>
            </w:pPr>
            <w:r>
              <w:rPr>
                <w:rFonts w:hint="default" w:ascii="Times New Roman" w:hAnsi="Times New Roman" w:cs="Times New Roman"/>
                <w:sz w:val="20"/>
                <w:szCs w:val="20"/>
              </w:rPr>
              <w:t>2. 内审制度</w:t>
            </w:r>
          </w:p>
          <w:p>
            <w:pPr>
              <w:pStyle w:val="173"/>
              <w:numPr>
                <w:ilvl w:val="0"/>
                <w:numId w:val="0"/>
              </w:numPr>
              <w:tabs>
                <w:tab w:val="center" w:pos="4338"/>
                <w:tab w:val="right" w:pos="8675"/>
              </w:tabs>
              <w:adjustRightInd w:val="0"/>
              <w:spacing w:line="240" w:lineRule="auto"/>
              <w:ind w:firstLine="100" w:firstLineChars="50"/>
              <w:rPr>
                <w:rFonts w:hint="default" w:ascii="Times New Roman" w:hAnsi="Times New Roman" w:cs="Times New Roman"/>
                <w:sz w:val="20"/>
                <w:szCs w:val="20"/>
              </w:rPr>
            </w:pPr>
            <w:r>
              <w:rPr>
                <w:rFonts w:hint="default" w:ascii="Times New Roman" w:hAnsi="Times New Roman" w:cs="Times New Roman"/>
                <w:sz w:val="20"/>
                <w:szCs w:val="20"/>
              </w:rPr>
              <w:t>3. 原始凭证和台账记录管理制度</w:t>
            </w:r>
          </w:p>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43"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填报人（签字）：</w:t>
            </w:r>
          </w:p>
        </w:tc>
        <w:tc>
          <w:tcPr>
            <w:tcW w:w="878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填报时间：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43"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内部审核人（签字）：</w:t>
            </w:r>
          </w:p>
        </w:tc>
        <w:tc>
          <w:tcPr>
            <w:tcW w:w="878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31"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填报单位（盖章）：</w:t>
            </w:r>
          </w:p>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p>
          <w:p>
            <w:pPr>
              <w:widowControl/>
              <w:tabs>
                <w:tab w:val="center" w:pos="4338"/>
                <w:tab w:val="right" w:pos="8675"/>
              </w:tabs>
              <w:adjustRightInd w:val="0"/>
              <w:snapToGrid w:val="0"/>
              <w:spacing w:line="240" w:lineRule="auto"/>
              <w:ind w:firstLine="0" w:firstLineChars="0"/>
              <w:rPr>
                <w:rFonts w:hint="default" w:ascii="Times New Roman" w:hAnsi="Times New Roman" w:cs="Times New Roman"/>
                <w:kern w:val="0"/>
                <w:sz w:val="20"/>
                <w:szCs w:val="20"/>
              </w:rPr>
            </w:pPr>
          </w:p>
        </w:tc>
      </w:tr>
    </w:tbl>
    <w:p>
      <w:pPr>
        <w:pStyle w:val="148"/>
        <w:ind w:firstLine="0" w:firstLineChars="0"/>
      </w:pPr>
    </w:p>
    <w:p>
      <w:pPr>
        <w:pStyle w:val="148"/>
        <w:ind w:firstLine="0" w:firstLineChars="0"/>
        <w:jc w:val="center"/>
        <w:rPr>
          <w:rFonts w:ascii="黑体" w:hAnsi="黑体" w:eastAsia="黑体" w:cs="黑体"/>
        </w:rPr>
      </w:pPr>
    </w:p>
    <w:sectPr>
      <w:pgSz w:w="16838" w:h="11906" w:orient="landscape"/>
      <w:pgMar w:top="1418" w:right="1418" w:bottom="1134" w:left="1134" w:header="851" w:footer="851" w:gutter="0"/>
      <w:pgNumType w:fmt="decimal"/>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mc:AlternateContent>
        <mc:Choice Requires="wps">
          <w:drawing>
            <wp:anchor distT="0" distB="0" distL="114300" distR="114300" simplePos="0" relativeHeight="251660288" behindDoc="0" locked="0" layoutInCell="1" allowOverlap="1">
              <wp:simplePos x="0" y="0"/>
              <wp:positionH relativeFrom="margin">
                <wp:posOffset>5753100</wp:posOffset>
              </wp:positionH>
              <wp:positionV relativeFrom="paragraph">
                <wp:posOffset>0</wp:posOffset>
              </wp:positionV>
              <wp:extent cx="1828800" cy="1828800"/>
              <wp:effectExtent l="0" t="0" r="635"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3pt;margin-top:0pt;height:144pt;width:144pt;mso-position-horizontal-relative:margin;mso-wrap-style:none;z-index:251660288;mso-width-relative:page;mso-height-relative:page;" filled="f" stroked="f" coordsize="21600,21600" o:gfxdata="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gWmadcAAAAJAQAADwAAAAAAAAABACAAAAAiAAAAZHJzL2Rvd25yZXYueG1sUEsBAhQA&#10;FAAAAAgAh07iQMq/o+UsAgAAVQQAAA4AAAAAAAAAAQAgAAAAJgEAAGRycy9lMm9Eb2MueG1sUEsF&#10;BgAAAAAGAAYAWQEAAMQFA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3360" behindDoc="0" locked="0" layoutInCell="1" allowOverlap="1">
              <wp:simplePos x="0" y="0"/>
              <wp:positionH relativeFrom="margin">
                <wp:posOffset>37465</wp:posOffset>
              </wp:positionH>
              <wp:positionV relativeFrom="paragraph">
                <wp:posOffset>0</wp:posOffset>
              </wp:positionV>
              <wp:extent cx="1828800" cy="1828800"/>
              <wp:effectExtent l="0" t="0" r="12700" b="14605"/>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95pt;margin-top:0pt;height:144pt;width:144pt;mso-position-horizontal-relative:margin;mso-wrap-style:none;z-index:251663360;mso-width-relative:page;mso-height-relative:page;" filled="f" stroked="f" coordsize="21600,21600" o:gfxdata="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vCpSPTAAAABgEAAA8AAAAAAAAAAQAgAAAAIgAAAGRycy9kb3ducmV2LnhtbFBLAQIUABQAAAAI&#10;AIdO4kCaRnGMKwIAAFcEAAAOAAAAAAAAAAEAIAAAACIBAABkcnMvZTJvRG9jLnhtbFBLBQYAAAAA&#10;BgAGAFkBAA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posOffset>5753100</wp:posOffset>
              </wp:positionH>
              <wp:positionV relativeFrom="paragraph">
                <wp:posOffset>0</wp:posOffset>
              </wp:positionV>
              <wp:extent cx="1828800" cy="1828800"/>
              <wp:effectExtent l="0" t="0" r="12700" b="14605"/>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3pt;margin-top:0pt;height:144pt;width:144pt;mso-position-horizontal-relative:margin;mso-wrap-style:none;z-index:251661312;mso-width-relative:page;mso-height-relative:page;" filled="f" stroked="f" coordsize="21600,21600" o:gfxdata="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IFpmnXAAAACQEAAA8AAAAAAAAAAQAgAAAAIgAAAGRycy9kb3ducmV2LnhtbFBLAQIUABQA&#10;AAAIAIdO4kDK3dcMKgIAAFcEAAAOAAAAAAAAAAEAIAAAACY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ind w:firstLine="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tabs>
                              <w:tab w:val="center" w:pos="4153"/>
                              <w:tab w:val="right" w:pos="8306"/>
                            </w:tabs>
                            <w:ind w:firstLine="0"/>
                            <w:jc w:val="center"/>
                            <w:rPr>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lang w:val="zh-CN"/>
                            </w:rPr>
                            <w:t>37</w:t>
                          </w:r>
                          <w:r>
                            <w:rPr>
                              <w:rFonts w:ascii="Times New Roman" w:hAnsi="Times New Roman"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tabs>
                        <w:tab w:val="center" w:pos="4153"/>
                        <w:tab w:val="right" w:pos="8306"/>
                      </w:tabs>
                      <w:ind w:firstLine="0"/>
                      <w:jc w:val="center"/>
                      <w:rPr>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lang w:val="zh-CN"/>
                      </w:rPr>
                      <w:t>37</w:t>
                    </w:r>
                    <w:r>
                      <w:rPr>
                        <w:rFonts w:ascii="Times New Roman" w:hAnsi="Times New Roman" w:cs="Times New Roman"/>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635"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g9kh3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12065" b="14605"/>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8L0xbSAAAABgEAAA8AAAAAAAAAAQAgAAAAIgAAAGRycy9kb3ducmV2LnhtbFBLAQIUABQAAAAI&#10;AIdO4kAyCyLMLAIAAFcEAAAOAAAAAAAAAAEAIAAAACEBAABkcnMvZTJvRG9jLnhtbFBLBQYAAAAA&#10;BgAGAFkBAA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6"/>
        <w:numPr>
          <w:ilvl w:val="0"/>
          <w:numId w:val="0"/>
        </w:numPr>
        <w:snapToGrid w:val="0"/>
        <w:ind w:left="363" w:leftChars="0"/>
      </w:pPr>
      <w:r>
        <w:rPr>
          <w:rStyle w:val="43"/>
        </w:rPr>
        <w:footnoteRef/>
      </w:r>
      <w:r>
        <w:t xml:space="preserve"> </w:t>
      </w:r>
      <w:r>
        <w:rPr>
          <w:rFonts w:hint="eastAsia"/>
        </w:rPr>
        <w:t>指2023年1月1日之前投产的水电项目。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黑体" w:hAnsi="黑体" w:eastAsia="黑体"/>
        <w:sz w:val="21"/>
        <w:szCs w:val="21"/>
      </w:rPr>
      <w:t>T/C</w:t>
    </w:r>
    <w:r>
      <w:rPr>
        <w:rFonts w:hint="eastAsia" w:ascii="黑体" w:hAnsi="黑体" w:eastAsia="黑体"/>
        <w:sz w:val="21"/>
        <w:szCs w:val="21"/>
      </w:rPr>
      <w:t>CAATB</w:t>
    </w:r>
    <w:r>
      <w:rPr>
        <w:rFonts w:ascii="黑体" w:hAnsi="黑体" w:eastAsia="黑体"/>
        <w:sz w:val="21"/>
        <w:szCs w:val="21"/>
      </w:rPr>
      <w:t xml:space="preserve"> </w:t>
    </w:r>
    <w:r>
      <w:rPr>
        <w:rFonts w:hint="eastAsia" w:ascii="黑体" w:hAnsi="黑体" w:eastAsia="黑体"/>
        <w:sz w:val="21"/>
        <w:szCs w:val="21"/>
      </w:rPr>
      <w:t>00XX</w:t>
    </w:r>
    <w:r>
      <w:rPr>
        <w:rFonts w:ascii="黑体" w:hAnsi="黑体" w:eastAsia="黑体"/>
        <w:sz w:val="21"/>
        <w:szCs w:val="21"/>
      </w:rPr>
      <w:t>—</w:t>
    </w:r>
    <w:r>
      <w:rPr>
        <w:rFonts w:hint="eastAsia" w:ascii="黑体" w:hAnsi="黑体" w:eastAsia="黑体"/>
        <w:sz w:val="21"/>
        <w:szCs w:val="21"/>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黑体" w:hAnsi="黑体" w:eastAsia="黑体"/>
        <w:sz w:val="21"/>
        <w:szCs w:val="21"/>
      </w:rPr>
    </w:pPr>
    <w:r>
      <w:rPr>
        <w:rFonts w:ascii="黑体" w:hAnsi="黑体" w:eastAsia="黑体"/>
        <w:sz w:val="21"/>
        <w:szCs w:val="21"/>
      </w:rPr>
      <w:t>T/C</w:t>
    </w:r>
    <w:r>
      <w:rPr>
        <w:rFonts w:hint="eastAsia" w:ascii="黑体" w:hAnsi="黑体" w:eastAsia="黑体"/>
        <w:sz w:val="21"/>
        <w:szCs w:val="21"/>
      </w:rPr>
      <w:t>CAATB</w:t>
    </w:r>
    <w:r>
      <w:rPr>
        <w:rFonts w:ascii="黑体" w:hAnsi="黑体" w:eastAsia="黑体"/>
        <w:sz w:val="21"/>
        <w:szCs w:val="21"/>
      </w:rPr>
      <w:t xml:space="preserve"> </w:t>
    </w:r>
    <w:r>
      <w:rPr>
        <w:rFonts w:hint="eastAsia" w:ascii="黑体" w:hAnsi="黑体" w:eastAsia="黑体"/>
        <w:sz w:val="21"/>
        <w:szCs w:val="21"/>
      </w:rPr>
      <w:t>00XX</w:t>
    </w:r>
    <w:r>
      <w:rPr>
        <w:rFonts w:ascii="黑体" w:hAnsi="黑体" w:eastAsia="黑体"/>
        <w:sz w:val="21"/>
        <w:szCs w:val="21"/>
      </w:rPr>
      <w:t>—</w:t>
    </w:r>
    <w:r>
      <w:rPr>
        <w:rFonts w:hint="eastAsia" w:ascii="黑体" w:hAnsi="黑体" w:eastAsia="黑体"/>
        <w:sz w:val="21"/>
        <w:szCs w:val="21"/>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ascii="黑体" w:hAnsi="黑体" w:eastAsia="黑体"/>
        <w:sz w:val="21"/>
        <w:szCs w:val="21"/>
      </w:rPr>
      <w:t>T/C</w:t>
    </w:r>
    <w:r>
      <w:rPr>
        <w:rFonts w:hint="eastAsia" w:ascii="黑体" w:hAnsi="黑体" w:eastAsia="黑体"/>
        <w:sz w:val="21"/>
        <w:szCs w:val="21"/>
      </w:rPr>
      <w:t>CAATB</w:t>
    </w:r>
    <w:r>
      <w:rPr>
        <w:rFonts w:ascii="黑体" w:hAnsi="黑体" w:eastAsia="黑体"/>
        <w:sz w:val="21"/>
        <w:szCs w:val="21"/>
      </w:rPr>
      <w:t xml:space="preserve"> </w:t>
    </w:r>
    <w:r>
      <w:rPr>
        <w:rFonts w:hint="eastAsia" w:ascii="黑体" w:hAnsi="黑体" w:eastAsia="黑体"/>
        <w:sz w:val="21"/>
        <w:szCs w:val="21"/>
      </w:rPr>
      <w:t>00XX</w:t>
    </w:r>
    <w:r>
      <w:rPr>
        <w:rFonts w:ascii="黑体" w:hAnsi="黑体" w:eastAsia="黑体"/>
        <w:sz w:val="21"/>
        <w:szCs w:val="21"/>
      </w:rPr>
      <w:t>—</w:t>
    </w:r>
    <w:r>
      <w:rPr>
        <w:rFonts w:hint="eastAsia" w:ascii="黑体" w:hAnsi="黑体" w:eastAsia="黑体"/>
        <w:sz w:val="21"/>
        <w:szCs w:val="21"/>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2A151"/>
    <w:multiLevelType w:val="singleLevel"/>
    <w:tmpl w:val="8772A151"/>
    <w:lvl w:ilvl="0" w:tentative="0">
      <w:start w:val="1"/>
      <w:numFmt w:val="lowerLetter"/>
      <w:lvlText w:val="%1."/>
      <w:lvlJc w:val="left"/>
      <w:pPr>
        <w:ind w:left="425" w:hanging="425"/>
      </w:pPr>
      <w:rPr>
        <w:rFonts w:hint="default"/>
      </w:rPr>
    </w:lvl>
  </w:abstractNum>
  <w:abstractNum w:abstractNumId="1">
    <w:nsid w:val="00000014"/>
    <w:multiLevelType w:val="multilevel"/>
    <w:tmpl w:val="00000014"/>
    <w:lvl w:ilvl="0" w:tentative="0">
      <w:start w:val="1"/>
      <w:numFmt w:val="bullet"/>
      <w:lvlText w:val="-"/>
      <w:lvlJc w:val="left"/>
      <w:pPr>
        <w:ind w:left="1157" w:hanging="420"/>
      </w:pPr>
      <w:rPr>
        <w:rFonts w:hint="eastAsia" w:ascii="宋体" w:hAnsi="宋体" w:eastAsia="宋体"/>
      </w:rPr>
    </w:lvl>
    <w:lvl w:ilvl="1" w:tentative="0">
      <w:start w:val="1"/>
      <w:numFmt w:val="bullet"/>
      <w:lvlText w:val=""/>
      <w:lvlJc w:val="left"/>
      <w:pPr>
        <w:ind w:left="1577" w:hanging="420"/>
      </w:pPr>
      <w:rPr>
        <w:rFonts w:hint="default" w:ascii="Wingdings" w:hAnsi="Wingdings"/>
      </w:rPr>
    </w:lvl>
    <w:lvl w:ilvl="2" w:tentative="0">
      <w:start w:val="1"/>
      <w:numFmt w:val="bullet"/>
      <w:lvlText w:val=""/>
      <w:lvlJc w:val="left"/>
      <w:pPr>
        <w:ind w:left="1997" w:hanging="420"/>
      </w:pPr>
      <w:rPr>
        <w:rFonts w:hint="default" w:ascii="Wingdings" w:hAnsi="Wingdings"/>
      </w:rPr>
    </w:lvl>
    <w:lvl w:ilvl="3" w:tentative="0">
      <w:start w:val="1"/>
      <w:numFmt w:val="bullet"/>
      <w:lvlText w:val=""/>
      <w:lvlJc w:val="left"/>
      <w:pPr>
        <w:ind w:left="2417" w:hanging="420"/>
      </w:pPr>
      <w:rPr>
        <w:rFonts w:hint="default" w:ascii="Wingdings" w:hAnsi="Wingdings"/>
      </w:rPr>
    </w:lvl>
    <w:lvl w:ilvl="4" w:tentative="0">
      <w:start w:val="1"/>
      <w:numFmt w:val="bullet"/>
      <w:lvlText w:val=""/>
      <w:lvlJc w:val="left"/>
      <w:pPr>
        <w:ind w:left="2837" w:hanging="420"/>
      </w:pPr>
      <w:rPr>
        <w:rFonts w:hint="default" w:ascii="Wingdings" w:hAnsi="Wingdings"/>
      </w:rPr>
    </w:lvl>
    <w:lvl w:ilvl="5" w:tentative="0">
      <w:start w:val="1"/>
      <w:numFmt w:val="bullet"/>
      <w:lvlText w:val=""/>
      <w:lvlJc w:val="left"/>
      <w:pPr>
        <w:ind w:left="3257" w:hanging="420"/>
      </w:pPr>
      <w:rPr>
        <w:rFonts w:hint="default" w:ascii="Wingdings" w:hAnsi="Wingdings"/>
      </w:rPr>
    </w:lvl>
    <w:lvl w:ilvl="6" w:tentative="0">
      <w:start w:val="1"/>
      <w:numFmt w:val="bullet"/>
      <w:lvlText w:val=""/>
      <w:lvlJc w:val="left"/>
      <w:pPr>
        <w:ind w:left="3677" w:hanging="420"/>
      </w:pPr>
      <w:rPr>
        <w:rFonts w:hint="default" w:ascii="Wingdings" w:hAnsi="Wingdings"/>
      </w:rPr>
    </w:lvl>
    <w:lvl w:ilvl="7" w:tentative="0">
      <w:start w:val="1"/>
      <w:numFmt w:val="bullet"/>
      <w:lvlText w:val=""/>
      <w:lvlJc w:val="left"/>
      <w:pPr>
        <w:ind w:left="4097" w:hanging="420"/>
      </w:pPr>
      <w:rPr>
        <w:rFonts w:hint="default" w:ascii="Wingdings" w:hAnsi="Wingdings"/>
      </w:rPr>
    </w:lvl>
    <w:lvl w:ilvl="8" w:tentative="0">
      <w:start w:val="1"/>
      <w:numFmt w:val="bullet"/>
      <w:lvlText w:val=""/>
      <w:lvlJc w:val="left"/>
      <w:pPr>
        <w:ind w:left="4517" w:hanging="420"/>
      </w:pPr>
      <w:rPr>
        <w:rFonts w:hint="default" w:ascii="Wingdings" w:hAnsi="Wingdings"/>
      </w:rPr>
    </w:lvl>
  </w:abstractNum>
  <w:abstractNum w:abstractNumId="2">
    <w:nsid w:val="00000018"/>
    <w:multiLevelType w:val="multilevel"/>
    <w:tmpl w:val="00000018"/>
    <w:lvl w:ilvl="0" w:tentative="0">
      <w:start w:val="1"/>
      <w:numFmt w:val="lowerLetter"/>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00000023"/>
    <w:multiLevelType w:val="multilevel"/>
    <w:tmpl w:val="00000023"/>
    <w:lvl w:ilvl="0" w:tentative="0">
      <w:start w:val="1"/>
      <w:numFmt w:val="lowerLetter"/>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0A952887"/>
    <w:multiLevelType w:val="multilevel"/>
    <w:tmpl w:val="0A952887"/>
    <w:lvl w:ilvl="0" w:tentative="0">
      <w:start w:val="1"/>
      <w:numFmt w:val="decimal"/>
      <w:pStyle w:val="6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0BA0F533"/>
    <w:multiLevelType w:val="multilevel"/>
    <w:tmpl w:val="0BA0F533"/>
    <w:lvl w:ilvl="0" w:tentative="0">
      <w:start w:val="1"/>
      <w:numFmt w:val="upperLetter"/>
      <w:pStyle w:val="165"/>
      <w:suff w:val="space"/>
      <w:lvlText w:val="%1"/>
      <w:lvlJc w:val="left"/>
      <w:pPr>
        <w:ind w:left="425" w:hanging="425"/>
      </w:pPr>
    </w:lvl>
    <w:lvl w:ilvl="1" w:tentative="0">
      <w:start w:val="1"/>
      <w:numFmt w:val="decimal"/>
      <w:pStyle w:val="163"/>
      <w:suff w:val="space"/>
      <w:lvlText w:val="表%1.%2"/>
      <w:lvlJc w:val="center"/>
      <w:pPr>
        <w:ind w:left="0" w:firstLine="0"/>
      </w:pPr>
      <w:rPr>
        <w:rFonts w:hint="eastAsia" w:ascii="黑体" w:hAnsi="Times New Roman" w:eastAsia="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D051F45"/>
    <w:multiLevelType w:val="multilevel"/>
    <w:tmpl w:val="0D051F45"/>
    <w:lvl w:ilvl="0" w:tentative="0">
      <w:start w:val="1"/>
      <w:numFmt w:val="lowerRoman"/>
      <w:pStyle w:val="16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F805D97"/>
    <w:multiLevelType w:val="multilevel"/>
    <w:tmpl w:val="0F805D97"/>
    <w:lvl w:ilvl="0" w:tentative="0">
      <w:start w:val="1"/>
      <w:numFmt w:val="none"/>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4B435DB"/>
    <w:multiLevelType w:val="multilevel"/>
    <w:tmpl w:val="24B435DB"/>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29707437"/>
    <w:multiLevelType w:val="multilevel"/>
    <w:tmpl w:val="29707437"/>
    <w:lvl w:ilvl="0" w:tentative="0">
      <w:start w:val="1"/>
      <w:numFmt w:val="none"/>
      <w:pStyle w:val="67"/>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pStyle w:val="162"/>
      <w:lvlText w:val="%4."/>
      <w:lvlJc w:val="left"/>
      <w:pPr>
        <w:tabs>
          <w:tab w:val="left" w:pos="2071"/>
        </w:tabs>
        <w:ind w:left="1884" w:hanging="528"/>
      </w:pPr>
      <w:rPr>
        <w:rFonts w:hint="eastAsia"/>
      </w:rPr>
    </w:lvl>
    <w:lvl w:ilvl="4" w:tentative="0">
      <w:start w:val="1"/>
      <w:numFmt w:val="lowerLetter"/>
      <w:pStyle w:val="161"/>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CA714AA"/>
    <w:multiLevelType w:val="singleLevel"/>
    <w:tmpl w:val="2CA714AA"/>
    <w:lvl w:ilvl="0" w:tentative="0">
      <w:start w:val="1"/>
      <w:numFmt w:val="lowerLetter"/>
      <w:lvlText w:val="%1."/>
      <w:lvlJc w:val="left"/>
      <w:pPr>
        <w:ind w:left="425" w:hanging="425"/>
      </w:pPr>
      <w:rPr>
        <w:rFonts w:hint="default"/>
      </w:rPr>
    </w:lvl>
  </w:abstractNum>
  <w:abstractNum w:abstractNumId="14">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520F62E9"/>
    <w:multiLevelType w:val="multilevel"/>
    <w:tmpl w:val="520F62E9"/>
    <w:lvl w:ilvl="0" w:tentative="0">
      <w:start w:val="1"/>
      <w:numFmt w:val="decimal"/>
      <w:pStyle w:val="131"/>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E63562F"/>
    <w:multiLevelType w:val="multilevel"/>
    <w:tmpl w:val="5E63562F"/>
    <w:lvl w:ilvl="0" w:tentative="0">
      <w:start w:val="1"/>
      <w:numFmt w:val="decimal"/>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pStyle w:val="156"/>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3404DBE"/>
    <w:multiLevelType w:val="multilevel"/>
    <w:tmpl w:val="63404DBE"/>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63AF7EBF"/>
    <w:multiLevelType w:val="multilevel"/>
    <w:tmpl w:val="63AF7EBF"/>
    <w:lvl w:ilvl="0" w:tentative="0">
      <w:start w:val="1"/>
      <w:numFmt w:val="decimal"/>
      <w:pStyle w:val="129"/>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AB870ED"/>
    <w:multiLevelType w:val="multilevel"/>
    <w:tmpl w:val="6AB870ED"/>
    <w:lvl w:ilvl="0" w:tentative="0">
      <w:start w:val="1"/>
      <w:numFmt w:val="decimal"/>
      <w:pStyle w:val="65"/>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6CEA2025"/>
    <w:multiLevelType w:val="multilevel"/>
    <w:tmpl w:val="6CEA2025"/>
    <w:lvl w:ilvl="0" w:tentative="0">
      <w:start w:val="1"/>
      <w:numFmt w:val="none"/>
      <w:pStyle w:val="155"/>
      <w:suff w:val="nothing"/>
      <w:lvlText w:val="%1"/>
      <w:lvlJc w:val="left"/>
      <w:pPr>
        <w:ind w:left="0" w:firstLine="0"/>
      </w:pPr>
    </w:lvl>
    <w:lvl w:ilvl="1" w:tentative="0">
      <w:start w:val="1"/>
      <w:numFmt w:val="decimal"/>
      <w:pStyle w:val="153"/>
      <w:suff w:val="nothing"/>
      <w:lvlText w:val="%1%2　"/>
      <w:lvlJc w:val="left"/>
      <w:pPr>
        <w:ind w:left="0" w:firstLine="0"/>
      </w:pPr>
      <w:rPr>
        <w:rFonts w:hint="eastAsia" w:ascii="黑体" w:hAnsi="Times New Roman" w:eastAsia="黑体"/>
        <w:b w:val="0"/>
        <w:i w:val="0"/>
        <w:sz w:val="21"/>
      </w:rPr>
    </w:lvl>
    <w:lvl w:ilvl="2" w:tentative="0">
      <w:start w:val="1"/>
      <w:numFmt w:val="decimal"/>
      <w:pStyle w:val="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4"/>
      <w:suff w:val="nothing"/>
      <w:lvlText w:val="%1%2.%3.%4　"/>
      <w:lvlJc w:val="left"/>
      <w:pPr>
        <w:ind w:left="0" w:firstLine="0"/>
      </w:pPr>
      <w:rPr>
        <w:rFonts w:hint="eastAsia" w:ascii="黑体" w:hAnsi="Times New Roman" w:eastAsia="黑体"/>
        <w:b w:val="0"/>
        <w:i w:val="0"/>
        <w:sz w:val="21"/>
      </w:rPr>
    </w:lvl>
    <w:lvl w:ilvl="4" w:tentative="0">
      <w:start w:val="1"/>
      <w:numFmt w:val="decimal"/>
      <w:pStyle w:val="150"/>
      <w:suff w:val="nothing"/>
      <w:lvlText w:val="%1%2.%3.%4.%5　"/>
      <w:lvlJc w:val="left"/>
      <w:pPr>
        <w:ind w:left="0" w:firstLine="0"/>
      </w:pPr>
      <w:rPr>
        <w:rFonts w:hint="eastAsia" w:ascii="黑体" w:hAnsi="Times New Roman" w:eastAsia="黑体"/>
        <w:b w:val="0"/>
        <w:i w:val="0"/>
        <w:color w:val="000000"/>
        <w:sz w:val="21"/>
      </w:rPr>
    </w:lvl>
    <w:lvl w:ilvl="5" w:tentative="0">
      <w:start w:val="1"/>
      <w:numFmt w:val="decimal"/>
      <w:pStyle w:val="151"/>
      <w:suff w:val="nothing"/>
      <w:lvlText w:val="%1%2.%3.%4.%5.%6　"/>
      <w:lvlJc w:val="left"/>
      <w:pPr>
        <w:ind w:left="0" w:firstLine="0"/>
      </w:pPr>
      <w:rPr>
        <w:rFonts w:hint="eastAsia" w:ascii="黑体" w:hAnsi="Times New Roman" w:eastAsia="黑体"/>
        <w:b w:val="0"/>
        <w:i w:val="0"/>
        <w:sz w:val="21"/>
      </w:rPr>
    </w:lvl>
    <w:lvl w:ilvl="6" w:tentative="0">
      <w:start w:val="1"/>
      <w:numFmt w:val="decimal"/>
      <w:pStyle w:val="1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4">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23"/>
  </w:num>
  <w:num w:numId="2">
    <w:abstractNumId w:val="14"/>
  </w:num>
  <w:num w:numId="3">
    <w:abstractNumId w:val="8"/>
  </w:num>
  <w:num w:numId="4">
    <w:abstractNumId w:val="12"/>
  </w:num>
  <w:num w:numId="5">
    <w:abstractNumId w:val="19"/>
  </w:num>
  <w:num w:numId="6">
    <w:abstractNumId w:val="15"/>
  </w:num>
  <w:num w:numId="7">
    <w:abstractNumId w:val="7"/>
  </w:num>
  <w:num w:numId="8">
    <w:abstractNumId w:val="17"/>
  </w:num>
  <w:num w:numId="9">
    <w:abstractNumId w:val="22"/>
  </w:num>
  <w:num w:numId="10">
    <w:abstractNumId w:val="10"/>
  </w:num>
  <w:num w:numId="11">
    <w:abstractNumId w:val="4"/>
  </w:num>
  <w:num w:numId="12">
    <w:abstractNumId w:val="21"/>
  </w:num>
  <w:num w:numId="13">
    <w:abstractNumId w:val="18"/>
  </w:num>
  <w:num w:numId="14">
    <w:abstractNumId w:val="24"/>
  </w:num>
  <w:num w:numId="15">
    <w:abstractNumId w:val="11"/>
  </w:num>
  <w:num w:numId="16">
    <w:abstractNumId w:val="9"/>
  </w:num>
  <w:num w:numId="17">
    <w:abstractNumId w:val="20"/>
  </w:num>
  <w:num w:numId="18">
    <w:abstractNumId w:val="16"/>
  </w:num>
  <w:num w:numId="19">
    <w:abstractNumId w:val="5"/>
  </w:num>
  <w:num w:numId="20">
    <w:abstractNumId w:val="6"/>
  </w:num>
  <w:num w:numId="21">
    <w:abstractNumId w:val="0"/>
  </w:num>
  <w:num w:numId="22">
    <w:abstractNumId w:val="13"/>
  </w:num>
  <w:num w:numId="23">
    <w:abstractNumId w:val="1"/>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iMGQ3Y2I0NWM2N2M3YWJjYzIwNzc4ZDc0N2QxZDIifQ=="/>
    <w:docVar w:name="KSO_WPS_MARK_KEY" w:val="c9cd249d-dda6-421c-b78b-722fa0657b2d"/>
  </w:docVars>
  <w:rsids>
    <w:rsidRoot w:val="00035925"/>
    <w:rsid w:val="00000244"/>
    <w:rsid w:val="00000BB3"/>
    <w:rsid w:val="0000185F"/>
    <w:rsid w:val="00003142"/>
    <w:rsid w:val="00003F0F"/>
    <w:rsid w:val="00004B91"/>
    <w:rsid w:val="00004E32"/>
    <w:rsid w:val="0000586F"/>
    <w:rsid w:val="00010F72"/>
    <w:rsid w:val="00013D86"/>
    <w:rsid w:val="00013E02"/>
    <w:rsid w:val="00020A29"/>
    <w:rsid w:val="0002143C"/>
    <w:rsid w:val="00021ACF"/>
    <w:rsid w:val="00025752"/>
    <w:rsid w:val="00025A65"/>
    <w:rsid w:val="00026C31"/>
    <w:rsid w:val="00026E34"/>
    <w:rsid w:val="00027280"/>
    <w:rsid w:val="000320A7"/>
    <w:rsid w:val="000325EA"/>
    <w:rsid w:val="00032E0A"/>
    <w:rsid w:val="00034D2D"/>
    <w:rsid w:val="00035925"/>
    <w:rsid w:val="00036C2C"/>
    <w:rsid w:val="000373B6"/>
    <w:rsid w:val="000440B0"/>
    <w:rsid w:val="000450C5"/>
    <w:rsid w:val="00045A7C"/>
    <w:rsid w:val="00046011"/>
    <w:rsid w:val="00051BA3"/>
    <w:rsid w:val="00053764"/>
    <w:rsid w:val="00055371"/>
    <w:rsid w:val="00056A24"/>
    <w:rsid w:val="00057CE5"/>
    <w:rsid w:val="000607A3"/>
    <w:rsid w:val="00060F3D"/>
    <w:rsid w:val="00063CE4"/>
    <w:rsid w:val="000657F7"/>
    <w:rsid w:val="000669F3"/>
    <w:rsid w:val="000676D2"/>
    <w:rsid w:val="00067CDF"/>
    <w:rsid w:val="000709E3"/>
    <w:rsid w:val="000745E2"/>
    <w:rsid w:val="00074FBE"/>
    <w:rsid w:val="00075402"/>
    <w:rsid w:val="00076E62"/>
    <w:rsid w:val="0007762A"/>
    <w:rsid w:val="00080245"/>
    <w:rsid w:val="00081F6E"/>
    <w:rsid w:val="00083A09"/>
    <w:rsid w:val="0009005E"/>
    <w:rsid w:val="00090362"/>
    <w:rsid w:val="000914B7"/>
    <w:rsid w:val="000918A9"/>
    <w:rsid w:val="00092001"/>
    <w:rsid w:val="00092618"/>
    <w:rsid w:val="00092857"/>
    <w:rsid w:val="00092BD8"/>
    <w:rsid w:val="000930CD"/>
    <w:rsid w:val="00094DC3"/>
    <w:rsid w:val="000964C7"/>
    <w:rsid w:val="00096712"/>
    <w:rsid w:val="000979D9"/>
    <w:rsid w:val="000A0049"/>
    <w:rsid w:val="000A20A9"/>
    <w:rsid w:val="000A3BA1"/>
    <w:rsid w:val="000A3D1C"/>
    <w:rsid w:val="000A48B1"/>
    <w:rsid w:val="000A4D89"/>
    <w:rsid w:val="000B23FF"/>
    <w:rsid w:val="000B2C50"/>
    <w:rsid w:val="000B2F0E"/>
    <w:rsid w:val="000B3143"/>
    <w:rsid w:val="000B405D"/>
    <w:rsid w:val="000B41B9"/>
    <w:rsid w:val="000C0C7A"/>
    <w:rsid w:val="000C2BE6"/>
    <w:rsid w:val="000C68CE"/>
    <w:rsid w:val="000C6B05"/>
    <w:rsid w:val="000C6DD6"/>
    <w:rsid w:val="000C73D4"/>
    <w:rsid w:val="000D3D4C"/>
    <w:rsid w:val="000D4372"/>
    <w:rsid w:val="000D4F51"/>
    <w:rsid w:val="000D718B"/>
    <w:rsid w:val="000E0A6D"/>
    <w:rsid w:val="000E0C46"/>
    <w:rsid w:val="000E15EE"/>
    <w:rsid w:val="000E2C2B"/>
    <w:rsid w:val="000E3676"/>
    <w:rsid w:val="000E77EE"/>
    <w:rsid w:val="000F030C"/>
    <w:rsid w:val="000F129C"/>
    <w:rsid w:val="000F174F"/>
    <w:rsid w:val="00101ADF"/>
    <w:rsid w:val="00104E29"/>
    <w:rsid w:val="001056DE"/>
    <w:rsid w:val="0010574D"/>
    <w:rsid w:val="001124C0"/>
    <w:rsid w:val="00115136"/>
    <w:rsid w:val="00117A25"/>
    <w:rsid w:val="00121293"/>
    <w:rsid w:val="00122C27"/>
    <w:rsid w:val="00122D0B"/>
    <w:rsid w:val="00123799"/>
    <w:rsid w:val="001237A8"/>
    <w:rsid w:val="0013175F"/>
    <w:rsid w:val="0013364D"/>
    <w:rsid w:val="00133EDF"/>
    <w:rsid w:val="001343BB"/>
    <w:rsid w:val="00134F0E"/>
    <w:rsid w:val="00135EB1"/>
    <w:rsid w:val="0013730B"/>
    <w:rsid w:val="00137C77"/>
    <w:rsid w:val="00137C79"/>
    <w:rsid w:val="00140F58"/>
    <w:rsid w:val="00144694"/>
    <w:rsid w:val="001512B4"/>
    <w:rsid w:val="00153A26"/>
    <w:rsid w:val="001546DD"/>
    <w:rsid w:val="001620A5"/>
    <w:rsid w:val="00164E53"/>
    <w:rsid w:val="00165D35"/>
    <w:rsid w:val="0016699D"/>
    <w:rsid w:val="001670D9"/>
    <w:rsid w:val="001720E7"/>
    <w:rsid w:val="00175159"/>
    <w:rsid w:val="00175498"/>
    <w:rsid w:val="001759FC"/>
    <w:rsid w:val="00175AD7"/>
    <w:rsid w:val="00176208"/>
    <w:rsid w:val="0017780C"/>
    <w:rsid w:val="001813B2"/>
    <w:rsid w:val="0018211B"/>
    <w:rsid w:val="0018229C"/>
    <w:rsid w:val="00183FE1"/>
    <w:rsid w:val="001840D3"/>
    <w:rsid w:val="00184782"/>
    <w:rsid w:val="00185FB5"/>
    <w:rsid w:val="00187A8A"/>
    <w:rsid w:val="001900F8"/>
    <w:rsid w:val="0019048F"/>
    <w:rsid w:val="00191258"/>
    <w:rsid w:val="00192680"/>
    <w:rsid w:val="00193037"/>
    <w:rsid w:val="00193375"/>
    <w:rsid w:val="00193A2C"/>
    <w:rsid w:val="001973AB"/>
    <w:rsid w:val="001A288E"/>
    <w:rsid w:val="001A2BC0"/>
    <w:rsid w:val="001A5231"/>
    <w:rsid w:val="001A6B58"/>
    <w:rsid w:val="001A7943"/>
    <w:rsid w:val="001B36ED"/>
    <w:rsid w:val="001B3D3A"/>
    <w:rsid w:val="001B4868"/>
    <w:rsid w:val="001B4B35"/>
    <w:rsid w:val="001B6DC2"/>
    <w:rsid w:val="001B754B"/>
    <w:rsid w:val="001C149C"/>
    <w:rsid w:val="001C21AC"/>
    <w:rsid w:val="001C2F2E"/>
    <w:rsid w:val="001C3689"/>
    <w:rsid w:val="001C47BA"/>
    <w:rsid w:val="001C59EA"/>
    <w:rsid w:val="001D3556"/>
    <w:rsid w:val="001D3825"/>
    <w:rsid w:val="001D406C"/>
    <w:rsid w:val="001D41EE"/>
    <w:rsid w:val="001D4AF2"/>
    <w:rsid w:val="001D4BEB"/>
    <w:rsid w:val="001D71E6"/>
    <w:rsid w:val="001E0380"/>
    <w:rsid w:val="001E0545"/>
    <w:rsid w:val="001E0B1B"/>
    <w:rsid w:val="001E13B1"/>
    <w:rsid w:val="001E2153"/>
    <w:rsid w:val="001E70C7"/>
    <w:rsid w:val="001F3A19"/>
    <w:rsid w:val="001F67BD"/>
    <w:rsid w:val="002009E4"/>
    <w:rsid w:val="00201053"/>
    <w:rsid w:val="0020251B"/>
    <w:rsid w:val="00207201"/>
    <w:rsid w:val="002073D3"/>
    <w:rsid w:val="002105EA"/>
    <w:rsid w:val="00212EBD"/>
    <w:rsid w:val="00212FCA"/>
    <w:rsid w:val="00214C29"/>
    <w:rsid w:val="00215D48"/>
    <w:rsid w:val="0021624B"/>
    <w:rsid w:val="00216C6C"/>
    <w:rsid w:val="0021799B"/>
    <w:rsid w:val="002203D6"/>
    <w:rsid w:val="0022185E"/>
    <w:rsid w:val="002223B4"/>
    <w:rsid w:val="00224A8B"/>
    <w:rsid w:val="00227FED"/>
    <w:rsid w:val="0023030A"/>
    <w:rsid w:val="00230F08"/>
    <w:rsid w:val="002318CA"/>
    <w:rsid w:val="00234467"/>
    <w:rsid w:val="00235BE6"/>
    <w:rsid w:val="002360CB"/>
    <w:rsid w:val="00237345"/>
    <w:rsid w:val="00237C82"/>
    <w:rsid w:val="00237D8D"/>
    <w:rsid w:val="00241DA2"/>
    <w:rsid w:val="0024487B"/>
    <w:rsid w:val="00244EC9"/>
    <w:rsid w:val="00245EB0"/>
    <w:rsid w:val="002467B5"/>
    <w:rsid w:val="00247FEE"/>
    <w:rsid w:val="00250E7D"/>
    <w:rsid w:val="002523DB"/>
    <w:rsid w:val="002527DD"/>
    <w:rsid w:val="00252846"/>
    <w:rsid w:val="00252DAA"/>
    <w:rsid w:val="00254709"/>
    <w:rsid w:val="002565D5"/>
    <w:rsid w:val="00256BA9"/>
    <w:rsid w:val="002622C0"/>
    <w:rsid w:val="00262352"/>
    <w:rsid w:val="00262C5F"/>
    <w:rsid w:val="0026381D"/>
    <w:rsid w:val="00263E7B"/>
    <w:rsid w:val="00264110"/>
    <w:rsid w:val="00267E64"/>
    <w:rsid w:val="00274788"/>
    <w:rsid w:val="002778AE"/>
    <w:rsid w:val="00277A48"/>
    <w:rsid w:val="0028269A"/>
    <w:rsid w:val="00283590"/>
    <w:rsid w:val="00283750"/>
    <w:rsid w:val="00286973"/>
    <w:rsid w:val="00287674"/>
    <w:rsid w:val="00287756"/>
    <w:rsid w:val="002938A4"/>
    <w:rsid w:val="0029490A"/>
    <w:rsid w:val="00294E70"/>
    <w:rsid w:val="00294F5F"/>
    <w:rsid w:val="002954B8"/>
    <w:rsid w:val="002967B2"/>
    <w:rsid w:val="002A0A52"/>
    <w:rsid w:val="002A1924"/>
    <w:rsid w:val="002A26A3"/>
    <w:rsid w:val="002A7420"/>
    <w:rsid w:val="002A7A7E"/>
    <w:rsid w:val="002B0F12"/>
    <w:rsid w:val="002B10C2"/>
    <w:rsid w:val="002B1308"/>
    <w:rsid w:val="002B1429"/>
    <w:rsid w:val="002B35A4"/>
    <w:rsid w:val="002B3CEF"/>
    <w:rsid w:val="002B4554"/>
    <w:rsid w:val="002B5250"/>
    <w:rsid w:val="002B5D22"/>
    <w:rsid w:val="002B707C"/>
    <w:rsid w:val="002C5B58"/>
    <w:rsid w:val="002C6D6D"/>
    <w:rsid w:val="002C72D8"/>
    <w:rsid w:val="002D11FA"/>
    <w:rsid w:val="002D17BC"/>
    <w:rsid w:val="002D19A4"/>
    <w:rsid w:val="002D6352"/>
    <w:rsid w:val="002E0DDF"/>
    <w:rsid w:val="002E2906"/>
    <w:rsid w:val="002E3206"/>
    <w:rsid w:val="002E4A4C"/>
    <w:rsid w:val="002E5635"/>
    <w:rsid w:val="002E64C3"/>
    <w:rsid w:val="002E6A2C"/>
    <w:rsid w:val="002F035E"/>
    <w:rsid w:val="002F0FE8"/>
    <w:rsid w:val="002F1493"/>
    <w:rsid w:val="002F1D8C"/>
    <w:rsid w:val="002F21DA"/>
    <w:rsid w:val="002F34B8"/>
    <w:rsid w:val="002F5018"/>
    <w:rsid w:val="002F5579"/>
    <w:rsid w:val="00301F39"/>
    <w:rsid w:val="00302293"/>
    <w:rsid w:val="00303D27"/>
    <w:rsid w:val="00305BEE"/>
    <w:rsid w:val="00305F45"/>
    <w:rsid w:val="00310A4D"/>
    <w:rsid w:val="0031174C"/>
    <w:rsid w:val="00313962"/>
    <w:rsid w:val="00316F43"/>
    <w:rsid w:val="003234E0"/>
    <w:rsid w:val="00325926"/>
    <w:rsid w:val="00327A8A"/>
    <w:rsid w:val="003339A3"/>
    <w:rsid w:val="00336610"/>
    <w:rsid w:val="00341F5C"/>
    <w:rsid w:val="00342EA8"/>
    <w:rsid w:val="00343D23"/>
    <w:rsid w:val="00343F73"/>
    <w:rsid w:val="00345060"/>
    <w:rsid w:val="003451FB"/>
    <w:rsid w:val="00346CEF"/>
    <w:rsid w:val="00350FB8"/>
    <w:rsid w:val="0035101D"/>
    <w:rsid w:val="003510C3"/>
    <w:rsid w:val="00352629"/>
    <w:rsid w:val="0035323B"/>
    <w:rsid w:val="00353D19"/>
    <w:rsid w:val="00354AA8"/>
    <w:rsid w:val="00357115"/>
    <w:rsid w:val="00357236"/>
    <w:rsid w:val="0035785A"/>
    <w:rsid w:val="003609D2"/>
    <w:rsid w:val="003610F3"/>
    <w:rsid w:val="0036320A"/>
    <w:rsid w:val="00363F22"/>
    <w:rsid w:val="00364940"/>
    <w:rsid w:val="00365106"/>
    <w:rsid w:val="00365BC1"/>
    <w:rsid w:val="00370D6F"/>
    <w:rsid w:val="00372B3B"/>
    <w:rsid w:val="00375564"/>
    <w:rsid w:val="003756F2"/>
    <w:rsid w:val="00376489"/>
    <w:rsid w:val="00377040"/>
    <w:rsid w:val="00377824"/>
    <w:rsid w:val="003818A4"/>
    <w:rsid w:val="00382422"/>
    <w:rsid w:val="00383191"/>
    <w:rsid w:val="003836F5"/>
    <w:rsid w:val="00386DED"/>
    <w:rsid w:val="003912E7"/>
    <w:rsid w:val="00392B75"/>
    <w:rsid w:val="00393947"/>
    <w:rsid w:val="003948F7"/>
    <w:rsid w:val="00395141"/>
    <w:rsid w:val="00395BFC"/>
    <w:rsid w:val="003A0E27"/>
    <w:rsid w:val="003A14AD"/>
    <w:rsid w:val="003A2275"/>
    <w:rsid w:val="003A6A4F"/>
    <w:rsid w:val="003A7088"/>
    <w:rsid w:val="003B00DF"/>
    <w:rsid w:val="003B0C46"/>
    <w:rsid w:val="003B1275"/>
    <w:rsid w:val="003B1778"/>
    <w:rsid w:val="003B699C"/>
    <w:rsid w:val="003C083A"/>
    <w:rsid w:val="003C11CB"/>
    <w:rsid w:val="003C2656"/>
    <w:rsid w:val="003C3017"/>
    <w:rsid w:val="003C5A76"/>
    <w:rsid w:val="003C6A77"/>
    <w:rsid w:val="003C75F3"/>
    <w:rsid w:val="003C78A3"/>
    <w:rsid w:val="003D0EC8"/>
    <w:rsid w:val="003D36AB"/>
    <w:rsid w:val="003D3766"/>
    <w:rsid w:val="003D427D"/>
    <w:rsid w:val="003D7F36"/>
    <w:rsid w:val="003E1867"/>
    <w:rsid w:val="003E1F51"/>
    <w:rsid w:val="003E2FF0"/>
    <w:rsid w:val="003E4937"/>
    <w:rsid w:val="003E5729"/>
    <w:rsid w:val="003E724E"/>
    <w:rsid w:val="003F1844"/>
    <w:rsid w:val="003F1D40"/>
    <w:rsid w:val="003F22BB"/>
    <w:rsid w:val="003F2A5B"/>
    <w:rsid w:val="003F3F57"/>
    <w:rsid w:val="003F4EE0"/>
    <w:rsid w:val="003F5559"/>
    <w:rsid w:val="003F6861"/>
    <w:rsid w:val="003F69CD"/>
    <w:rsid w:val="003F76C7"/>
    <w:rsid w:val="00400473"/>
    <w:rsid w:val="00402153"/>
    <w:rsid w:val="004023FF"/>
    <w:rsid w:val="00402BA7"/>
    <w:rsid w:val="00402E26"/>
    <w:rsid w:val="00402E48"/>
    <w:rsid w:val="00402FC1"/>
    <w:rsid w:val="00411A58"/>
    <w:rsid w:val="004200D9"/>
    <w:rsid w:val="004209EB"/>
    <w:rsid w:val="0042248E"/>
    <w:rsid w:val="00425082"/>
    <w:rsid w:val="00431DEB"/>
    <w:rsid w:val="00432804"/>
    <w:rsid w:val="004336AB"/>
    <w:rsid w:val="00433719"/>
    <w:rsid w:val="0043441A"/>
    <w:rsid w:val="00437DF7"/>
    <w:rsid w:val="0044259D"/>
    <w:rsid w:val="00442C31"/>
    <w:rsid w:val="004439D9"/>
    <w:rsid w:val="00445D1B"/>
    <w:rsid w:val="00446B29"/>
    <w:rsid w:val="00447204"/>
    <w:rsid w:val="004524BE"/>
    <w:rsid w:val="00453F9A"/>
    <w:rsid w:val="00454CC3"/>
    <w:rsid w:val="004561C9"/>
    <w:rsid w:val="004574EF"/>
    <w:rsid w:val="00464903"/>
    <w:rsid w:val="00470A7C"/>
    <w:rsid w:val="00471875"/>
    <w:rsid w:val="00471B86"/>
    <w:rsid w:val="00471E91"/>
    <w:rsid w:val="00474079"/>
    <w:rsid w:val="00474675"/>
    <w:rsid w:val="0047470C"/>
    <w:rsid w:val="00477DA3"/>
    <w:rsid w:val="0048387C"/>
    <w:rsid w:val="00484132"/>
    <w:rsid w:val="00484C88"/>
    <w:rsid w:val="004873DC"/>
    <w:rsid w:val="00490A41"/>
    <w:rsid w:val="004932ED"/>
    <w:rsid w:val="0049487C"/>
    <w:rsid w:val="00495E70"/>
    <w:rsid w:val="00497015"/>
    <w:rsid w:val="004A066C"/>
    <w:rsid w:val="004A203E"/>
    <w:rsid w:val="004A35F9"/>
    <w:rsid w:val="004A4662"/>
    <w:rsid w:val="004A77F5"/>
    <w:rsid w:val="004A79CF"/>
    <w:rsid w:val="004A7A3B"/>
    <w:rsid w:val="004A7E02"/>
    <w:rsid w:val="004B02F1"/>
    <w:rsid w:val="004B157A"/>
    <w:rsid w:val="004B24C1"/>
    <w:rsid w:val="004B3092"/>
    <w:rsid w:val="004B49B1"/>
    <w:rsid w:val="004B557C"/>
    <w:rsid w:val="004B7F6E"/>
    <w:rsid w:val="004C292F"/>
    <w:rsid w:val="004C657F"/>
    <w:rsid w:val="004C7312"/>
    <w:rsid w:val="004D306F"/>
    <w:rsid w:val="004D4B02"/>
    <w:rsid w:val="004D4F76"/>
    <w:rsid w:val="004D55C1"/>
    <w:rsid w:val="004E2406"/>
    <w:rsid w:val="004E4B13"/>
    <w:rsid w:val="004E4B8C"/>
    <w:rsid w:val="004E5A47"/>
    <w:rsid w:val="004F3E71"/>
    <w:rsid w:val="004F5507"/>
    <w:rsid w:val="00501AEE"/>
    <w:rsid w:val="005036E2"/>
    <w:rsid w:val="0050530F"/>
    <w:rsid w:val="005063A0"/>
    <w:rsid w:val="005073AE"/>
    <w:rsid w:val="00510280"/>
    <w:rsid w:val="0051084A"/>
    <w:rsid w:val="0051147D"/>
    <w:rsid w:val="00513D73"/>
    <w:rsid w:val="005148B3"/>
    <w:rsid w:val="00514A43"/>
    <w:rsid w:val="00514EE7"/>
    <w:rsid w:val="00514F0B"/>
    <w:rsid w:val="00515E9C"/>
    <w:rsid w:val="005174E5"/>
    <w:rsid w:val="00520898"/>
    <w:rsid w:val="00520FD0"/>
    <w:rsid w:val="00521AC6"/>
    <w:rsid w:val="00522393"/>
    <w:rsid w:val="00522620"/>
    <w:rsid w:val="00525656"/>
    <w:rsid w:val="00525BF3"/>
    <w:rsid w:val="005305F1"/>
    <w:rsid w:val="00530E6E"/>
    <w:rsid w:val="005323AA"/>
    <w:rsid w:val="005328CC"/>
    <w:rsid w:val="0053393A"/>
    <w:rsid w:val="00534C02"/>
    <w:rsid w:val="0053708C"/>
    <w:rsid w:val="00537E79"/>
    <w:rsid w:val="0054044C"/>
    <w:rsid w:val="0054264B"/>
    <w:rsid w:val="0054304F"/>
    <w:rsid w:val="00543786"/>
    <w:rsid w:val="00544798"/>
    <w:rsid w:val="00545A49"/>
    <w:rsid w:val="005463CC"/>
    <w:rsid w:val="00546D0D"/>
    <w:rsid w:val="005478CF"/>
    <w:rsid w:val="00547A54"/>
    <w:rsid w:val="0055153A"/>
    <w:rsid w:val="005533D7"/>
    <w:rsid w:val="00554B63"/>
    <w:rsid w:val="005555F8"/>
    <w:rsid w:val="00555C63"/>
    <w:rsid w:val="0056005E"/>
    <w:rsid w:val="005614F7"/>
    <w:rsid w:val="00561D1A"/>
    <w:rsid w:val="0056292E"/>
    <w:rsid w:val="00562CF6"/>
    <w:rsid w:val="0056544B"/>
    <w:rsid w:val="0056568C"/>
    <w:rsid w:val="00566918"/>
    <w:rsid w:val="00567177"/>
    <w:rsid w:val="005703DE"/>
    <w:rsid w:val="00570B0A"/>
    <w:rsid w:val="005710BC"/>
    <w:rsid w:val="005713FF"/>
    <w:rsid w:val="005721BB"/>
    <w:rsid w:val="005755F1"/>
    <w:rsid w:val="00582BBE"/>
    <w:rsid w:val="0058401E"/>
    <w:rsid w:val="0058464E"/>
    <w:rsid w:val="005846E8"/>
    <w:rsid w:val="0058650E"/>
    <w:rsid w:val="005958A0"/>
    <w:rsid w:val="005A01CB"/>
    <w:rsid w:val="005A19A9"/>
    <w:rsid w:val="005A4503"/>
    <w:rsid w:val="005A4C67"/>
    <w:rsid w:val="005A58FF"/>
    <w:rsid w:val="005A5EAF"/>
    <w:rsid w:val="005A6491"/>
    <w:rsid w:val="005A64C0"/>
    <w:rsid w:val="005A70A5"/>
    <w:rsid w:val="005A7BED"/>
    <w:rsid w:val="005B1985"/>
    <w:rsid w:val="005B3C11"/>
    <w:rsid w:val="005C1C28"/>
    <w:rsid w:val="005C1DBF"/>
    <w:rsid w:val="005C271D"/>
    <w:rsid w:val="005C426F"/>
    <w:rsid w:val="005C43D0"/>
    <w:rsid w:val="005C4EF6"/>
    <w:rsid w:val="005C5F33"/>
    <w:rsid w:val="005C6DB5"/>
    <w:rsid w:val="005D3842"/>
    <w:rsid w:val="005D6E7E"/>
    <w:rsid w:val="005E1743"/>
    <w:rsid w:val="005E19E7"/>
    <w:rsid w:val="005E2392"/>
    <w:rsid w:val="005F2E07"/>
    <w:rsid w:val="005F75EA"/>
    <w:rsid w:val="00601622"/>
    <w:rsid w:val="0060789B"/>
    <w:rsid w:val="0061037E"/>
    <w:rsid w:val="006105BA"/>
    <w:rsid w:val="0061382F"/>
    <w:rsid w:val="00613FAA"/>
    <w:rsid w:val="00615A81"/>
    <w:rsid w:val="00616C36"/>
    <w:rsid w:val="0061716C"/>
    <w:rsid w:val="006171AF"/>
    <w:rsid w:val="00617868"/>
    <w:rsid w:val="006243A1"/>
    <w:rsid w:val="00626005"/>
    <w:rsid w:val="0063257C"/>
    <w:rsid w:val="00632E56"/>
    <w:rsid w:val="00633DCD"/>
    <w:rsid w:val="00635CBA"/>
    <w:rsid w:val="00636EFC"/>
    <w:rsid w:val="006375F7"/>
    <w:rsid w:val="0064338B"/>
    <w:rsid w:val="00643719"/>
    <w:rsid w:val="00646542"/>
    <w:rsid w:val="0064676E"/>
    <w:rsid w:val="00647747"/>
    <w:rsid w:val="006504F4"/>
    <w:rsid w:val="0065366F"/>
    <w:rsid w:val="00654BC9"/>
    <w:rsid w:val="006552FD"/>
    <w:rsid w:val="00656F0B"/>
    <w:rsid w:val="00662E29"/>
    <w:rsid w:val="006634B5"/>
    <w:rsid w:val="00663733"/>
    <w:rsid w:val="0066397F"/>
    <w:rsid w:val="00663AF3"/>
    <w:rsid w:val="00666B6C"/>
    <w:rsid w:val="006701DB"/>
    <w:rsid w:val="00672235"/>
    <w:rsid w:val="00676107"/>
    <w:rsid w:val="00677B54"/>
    <w:rsid w:val="00682682"/>
    <w:rsid w:val="00682702"/>
    <w:rsid w:val="00687FC9"/>
    <w:rsid w:val="00690A7D"/>
    <w:rsid w:val="00692368"/>
    <w:rsid w:val="006923A2"/>
    <w:rsid w:val="006924E9"/>
    <w:rsid w:val="00694143"/>
    <w:rsid w:val="00695192"/>
    <w:rsid w:val="00696AFE"/>
    <w:rsid w:val="0069751F"/>
    <w:rsid w:val="006978FF"/>
    <w:rsid w:val="00697A6E"/>
    <w:rsid w:val="00697F1F"/>
    <w:rsid w:val="006A06EB"/>
    <w:rsid w:val="006A21E8"/>
    <w:rsid w:val="006A2EBC"/>
    <w:rsid w:val="006A468F"/>
    <w:rsid w:val="006A5E7B"/>
    <w:rsid w:val="006A5EA0"/>
    <w:rsid w:val="006A783B"/>
    <w:rsid w:val="006A7B33"/>
    <w:rsid w:val="006A7E52"/>
    <w:rsid w:val="006B2AFE"/>
    <w:rsid w:val="006B366F"/>
    <w:rsid w:val="006B497F"/>
    <w:rsid w:val="006B4E13"/>
    <w:rsid w:val="006B6A25"/>
    <w:rsid w:val="006B75DD"/>
    <w:rsid w:val="006B7700"/>
    <w:rsid w:val="006C047C"/>
    <w:rsid w:val="006C0896"/>
    <w:rsid w:val="006C3D8B"/>
    <w:rsid w:val="006C67E0"/>
    <w:rsid w:val="006C6BDE"/>
    <w:rsid w:val="006C7ABA"/>
    <w:rsid w:val="006C7EF0"/>
    <w:rsid w:val="006D0894"/>
    <w:rsid w:val="006D0A13"/>
    <w:rsid w:val="006D0D60"/>
    <w:rsid w:val="006D1122"/>
    <w:rsid w:val="006D317E"/>
    <w:rsid w:val="006D3B1E"/>
    <w:rsid w:val="006D3C00"/>
    <w:rsid w:val="006E06AD"/>
    <w:rsid w:val="006E312E"/>
    <w:rsid w:val="006E3675"/>
    <w:rsid w:val="006E4A7F"/>
    <w:rsid w:val="006F0967"/>
    <w:rsid w:val="006F1BF2"/>
    <w:rsid w:val="006F2274"/>
    <w:rsid w:val="006F5384"/>
    <w:rsid w:val="006F64A0"/>
    <w:rsid w:val="006F6631"/>
    <w:rsid w:val="006F7255"/>
    <w:rsid w:val="0070038F"/>
    <w:rsid w:val="007015FE"/>
    <w:rsid w:val="007016FD"/>
    <w:rsid w:val="00701B82"/>
    <w:rsid w:val="007027B1"/>
    <w:rsid w:val="0070286C"/>
    <w:rsid w:val="00702DF4"/>
    <w:rsid w:val="00704DF6"/>
    <w:rsid w:val="0070641D"/>
    <w:rsid w:val="0070651C"/>
    <w:rsid w:val="007132A3"/>
    <w:rsid w:val="0071623F"/>
    <w:rsid w:val="00716421"/>
    <w:rsid w:val="00716923"/>
    <w:rsid w:val="00721419"/>
    <w:rsid w:val="00723C43"/>
    <w:rsid w:val="00724EFB"/>
    <w:rsid w:val="00726575"/>
    <w:rsid w:val="00726B67"/>
    <w:rsid w:val="00730310"/>
    <w:rsid w:val="007333BC"/>
    <w:rsid w:val="00733C6D"/>
    <w:rsid w:val="00740A49"/>
    <w:rsid w:val="007419C3"/>
    <w:rsid w:val="007446A8"/>
    <w:rsid w:val="00744D33"/>
    <w:rsid w:val="00745C33"/>
    <w:rsid w:val="00746559"/>
    <w:rsid w:val="007467A7"/>
    <w:rsid w:val="007469DD"/>
    <w:rsid w:val="0074741B"/>
    <w:rsid w:val="0074759E"/>
    <w:rsid w:val="007478EA"/>
    <w:rsid w:val="007507F7"/>
    <w:rsid w:val="00753DC4"/>
    <w:rsid w:val="0075415C"/>
    <w:rsid w:val="007548CF"/>
    <w:rsid w:val="00757097"/>
    <w:rsid w:val="007606CB"/>
    <w:rsid w:val="00761E8B"/>
    <w:rsid w:val="0076291B"/>
    <w:rsid w:val="00763502"/>
    <w:rsid w:val="007668B8"/>
    <w:rsid w:val="007710CD"/>
    <w:rsid w:val="00775562"/>
    <w:rsid w:val="00775CE0"/>
    <w:rsid w:val="00776EC5"/>
    <w:rsid w:val="00777322"/>
    <w:rsid w:val="007777CC"/>
    <w:rsid w:val="00780DE2"/>
    <w:rsid w:val="00781947"/>
    <w:rsid w:val="00781DEA"/>
    <w:rsid w:val="007832C9"/>
    <w:rsid w:val="0079058E"/>
    <w:rsid w:val="007907F1"/>
    <w:rsid w:val="007913AB"/>
    <w:rsid w:val="007914F7"/>
    <w:rsid w:val="00793896"/>
    <w:rsid w:val="00795C73"/>
    <w:rsid w:val="007976CF"/>
    <w:rsid w:val="007A2BDB"/>
    <w:rsid w:val="007A4809"/>
    <w:rsid w:val="007A6DA7"/>
    <w:rsid w:val="007B1625"/>
    <w:rsid w:val="007B1CB0"/>
    <w:rsid w:val="007B5804"/>
    <w:rsid w:val="007B706E"/>
    <w:rsid w:val="007B71EB"/>
    <w:rsid w:val="007C0748"/>
    <w:rsid w:val="007C183D"/>
    <w:rsid w:val="007C1C8C"/>
    <w:rsid w:val="007C264D"/>
    <w:rsid w:val="007C2A6B"/>
    <w:rsid w:val="007C4AC3"/>
    <w:rsid w:val="007C6205"/>
    <w:rsid w:val="007C686A"/>
    <w:rsid w:val="007C728E"/>
    <w:rsid w:val="007D05F8"/>
    <w:rsid w:val="007D0BE0"/>
    <w:rsid w:val="007D1725"/>
    <w:rsid w:val="007D1D65"/>
    <w:rsid w:val="007D204F"/>
    <w:rsid w:val="007D2C53"/>
    <w:rsid w:val="007D3D60"/>
    <w:rsid w:val="007D630C"/>
    <w:rsid w:val="007E1980"/>
    <w:rsid w:val="007E22FF"/>
    <w:rsid w:val="007E4B76"/>
    <w:rsid w:val="007E5043"/>
    <w:rsid w:val="007E5EA8"/>
    <w:rsid w:val="007F0CF1"/>
    <w:rsid w:val="007F12A5"/>
    <w:rsid w:val="007F240D"/>
    <w:rsid w:val="007F2D74"/>
    <w:rsid w:val="007F3FB7"/>
    <w:rsid w:val="007F4CF1"/>
    <w:rsid w:val="007F758D"/>
    <w:rsid w:val="007F7D52"/>
    <w:rsid w:val="00802D2A"/>
    <w:rsid w:val="00803F52"/>
    <w:rsid w:val="0080484A"/>
    <w:rsid w:val="00805589"/>
    <w:rsid w:val="008057A5"/>
    <w:rsid w:val="00805E2F"/>
    <w:rsid w:val="0080654C"/>
    <w:rsid w:val="00806FC4"/>
    <w:rsid w:val="008071C6"/>
    <w:rsid w:val="008103F2"/>
    <w:rsid w:val="00817A00"/>
    <w:rsid w:val="00820B95"/>
    <w:rsid w:val="00825891"/>
    <w:rsid w:val="00825D85"/>
    <w:rsid w:val="00831631"/>
    <w:rsid w:val="0083228D"/>
    <w:rsid w:val="00833D07"/>
    <w:rsid w:val="00835DB3"/>
    <w:rsid w:val="0083617B"/>
    <w:rsid w:val="00836342"/>
    <w:rsid w:val="00836A2D"/>
    <w:rsid w:val="008371BD"/>
    <w:rsid w:val="00840A94"/>
    <w:rsid w:val="00840EBF"/>
    <w:rsid w:val="008448EA"/>
    <w:rsid w:val="00846440"/>
    <w:rsid w:val="008504A8"/>
    <w:rsid w:val="00851B58"/>
    <w:rsid w:val="0085282E"/>
    <w:rsid w:val="00857922"/>
    <w:rsid w:val="00860759"/>
    <w:rsid w:val="00864D25"/>
    <w:rsid w:val="008709F5"/>
    <w:rsid w:val="00870F7C"/>
    <w:rsid w:val="0087198C"/>
    <w:rsid w:val="00872C1F"/>
    <w:rsid w:val="00873B42"/>
    <w:rsid w:val="00873DF0"/>
    <w:rsid w:val="00875A39"/>
    <w:rsid w:val="00875B7E"/>
    <w:rsid w:val="00875D43"/>
    <w:rsid w:val="008770FD"/>
    <w:rsid w:val="00877CB0"/>
    <w:rsid w:val="008805AC"/>
    <w:rsid w:val="00880D1A"/>
    <w:rsid w:val="00882EB0"/>
    <w:rsid w:val="0088411F"/>
    <w:rsid w:val="00884468"/>
    <w:rsid w:val="008856D8"/>
    <w:rsid w:val="00892E82"/>
    <w:rsid w:val="00893277"/>
    <w:rsid w:val="00893A41"/>
    <w:rsid w:val="008943AB"/>
    <w:rsid w:val="00894C5E"/>
    <w:rsid w:val="00895FA9"/>
    <w:rsid w:val="008A1035"/>
    <w:rsid w:val="008A153F"/>
    <w:rsid w:val="008A3D9B"/>
    <w:rsid w:val="008A6E08"/>
    <w:rsid w:val="008B50E2"/>
    <w:rsid w:val="008C03CB"/>
    <w:rsid w:val="008C0BE9"/>
    <w:rsid w:val="008C1B58"/>
    <w:rsid w:val="008C39AE"/>
    <w:rsid w:val="008C40DF"/>
    <w:rsid w:val="008C4734"/>
    <w:rsid w:val="008C590D"/>
    <w:rsid w:val="008D0074"/>
    <w:rsid w:val="008D011E"/>
    <w:rsid w:val="008D2259"/>
    <w:rsid w:val="008D447E"/>
    <w:rsid w:val="008D59B2"/>
    <w:rsid w:val="008D7566"/>
    <w:rsid w:val="008E031B"/>
    <w:rsid w:val="008E0560"/>
    <w:rsid w:val="008E17C8"/>
    <w:rsid w:val="008E2D8C"/>
    <w:rsid w:val="008E3C39"/>
    <w:rsid w:val="008E7029"/>
    <w:rsid w:val="008E7EF6"/>
    <w:rsid w:val="008F01AB"/>
    <w:rsid w:val="008F1F98"/>
    <w:rsid w:val="008F2340"/>
    <w:rsid w:val="008F2790"/>
    <w:rsid w:val="008F4351"/>
    <w:rsid w:val="008F56FC"/>
    <w:rsid w:val="008F56FE"/>
    <w:rsid w:val="008F6758"/>
    <w:rsid w:val="009011ED"/>
    <w:rsid w:val="009040DD"/>
    <w:rsid w:val="00905B47"/>
    <w:rsid w:val="0090690F"/>
    <w:rsid w:val="00911391"/>
    <w:rsid w:val="0091331C"/>
    <w:rsid w:val="009135B5"/>
    <w:rsid w:val="009137BD"/>
    <w:rsid w:val="0091503D"/>
    <w:rsid w:val="00915471"/>
    <w:rsid w:val="00915F3B"/>
    <w:rsid w:val="00923664"/>
    <w:rsid w:val="009242BF"/>
    <w:rsid w:val="00925E9E"/>
    <w:rsid w:val="00925F90"/>
    <w:rsid w:val="009279DE"/>
    <w:rsid w:val="00927AB9"/>
    <w:rsid w:val="00927B37"/>
    <w:rsid w:val="00930116"/>
    <w:rsid w:val="00930625"/>
    <w:rsid w:val="00930F3A"/>
    <w:rsid w:val="009345B3"/>
    <w:rsid w:val="00940411"/>
    <w:rsid w:val="00940A64"/>
    <w:rsid w:val="00941082"/>
    <w:rsid w:val="0094212C"/>
    <w:rsid w:val="00944853"/>
    <w:rsid w:val="00945E0C"/>
    <w:rsid w:val="0094609D"/>
    <w:rsid w:val="0095378C"/>
    <w:rsid w:val="00954689"/>
    <w:rsid w:val="0095472A"/>
    <w:rsid w:val="00955BFB"/>
    <w:rsid w:val="0096025F"/>
    <w:rsid w:val="0096085A"/>
    <w:rsid w:val="009616A3"/>
    <w:rsid w:val="009617C9"/>
    <w:rsid w:val="00961C93"/>
    <w:rsid w:val="00962B4E"/>
    <w:rsid w:val="00965324"/>
    <w:rsid w:val="009665DA"/>
    <w:rsid w:val="009703B3"/>
    <w:rsid w:val="0097091E"/>
    <w:rsid w:val="00973431"/>
    <w:rsid w:val="009760D3"/>
    <w:rsid w:val="00977132"/>
    <w:rsid w:val="009819B1"/>
    <w:rsid w:val="00981A4B"/>
    <w:rsid w:val="00982250"/>
    <w:rsid w:val="00982501"/>
    <w:rsid w:val="00983D33"/>
    <w:rsid w:val="00984358"/>
    <w:rsid w:val="009877D3"/>
    <w:rsid w:val="009924B1"/>
    <w:rsid w:val="00994E8F"/>
    <w:rsid w:val="009951DC"/>
    <w:rsid w:val="009959BB"/>
    <w:rsid w:val="00997158"/>
    <w:rsid w:val="009A0827"/>
    <w:rsid w:val="009A19EC"/>
    <w:rsid w:val="009A1CEE"/>
    <w:rsid w:val="009A3A7C"/>
    <w:rsid w:val="009A3D37"/>
    <w:rsid w:val="009A436E"/>
    <w:rsid w:val="009A46FA"/>
    <w:rsid w:val="009A5D33"/>
    <w:rsid w:val="009A7ADD"/>
    <w:rsid w:val="009A7D84"/>
    <w:rsid w:val="009B2323"/>
    <w:rsid w:val="009B2ADB"/>
    <w:rsid w:val="009B5C55"/>
    <w:rsid w:val="009B603A"/>
    <w:rsid w:val="009B6334"/>
    <w:rsid w:val="009C09C5"/>
    <w:rsid w:val="009C2D0E"/>
    <w:rsid w:val="009C3DAC"/>
    <w:rsid w:val="009C42E0"/>
    <w:rsid w:val="009C4F4E"/>
    <w:rsid w:val="009C74E8"/>
    <w:rsid w:val="009D1634"/>
    <w:rsid w:val="009D3230"/>
    <w:rsid w:val="009D4272"/>
    <w:rsid w:val="009D5362"/>
    <w:rsid w:val="009D6BEF"/>
    <w:rsid w:val="009E0C20"/>
    <w:rsid w:val="009E1415"/>
    <w:rsid w:val="009E1D48"/>
    <w:rsid w:val="009E6116"/>
    <w:rsid w:val="009E7E25"/>
    <w:rsid w:val="009F446F"/>
    <w:rsid w:val="009F62EB"/>
    <w:rsid w:val="00A00414"/>
    <w:rsid w:val="00A02E43"/>
    <w:rsid w:val="00A04790"/>
    <w:rsid w:val="00A05368"/>
    <w:rsid w:val="00A05A12"/>
    <w:rsid w:val="00A065F9"/>
    <w:rsid w:val="00A07011"/>
    <w:rsid w:val="00A07F34"/>
    <w:rsid w:val="00A07F8A"/>
    <w:rsid w:val="00A122B1"/>
    <w:rsid w:val="00A12D0B"/>
    <w:rsid w:val="00A131A3"/>
    <w:rsid w:val="00A17505"/>
    <w:rsid w:val="00A178CA"/>
    <w:rsid w:val="00A20D99"/>
    <w:rsid w:val="00A22154"/>
    <w:rsid w:val="00A23E37"/>
    <w:rsid w:val="00A24058"/>
    <w:rsid w:val="00A25C38"/>
    <w:rsid w:val="00A25D70"/>
    <w:rsid w:val="00A31D7D"/>
    <w:rsid w:val="00A35824"/>
    <w:rsid w:val="00A36BBE"/>
    <w:rsid w:val="00A37C20"/>
    <w:rsid w:val="00A4019D"/>
    <w:rsid w:val="00A40D9E"/>
    <w:rsid w:val="00A41DF7"/>
    <w:rsid w:val="00A420B1"/>
    <w:rsid w:val="00A42ECA"/>
    <w:rsid w:val="00A4307A"/>
    <w:rsid w:val="00A43FB6"/>
    <w:rsid w:val="00A44EC0"/>
    <w:rsid w:val="00A46DEF"/>
    <w:rsid w:val="00A47A8E"/>
    <w:rsid w:val="00A47EBB"/>
    <w:rsid w:val="00A51CDD"/>
    <w:rsid w:val="00A52DCD"/>
    <w:rsid w:val="00A563F8"/>
    <w:rsid w:val="00A56BBA"/>
    <w:rsid w:val="00A56D50"/>
    <w:rsid w:val="00A62AF4"/>
    <w:rsid w:val="00A62E80"/>
    <w:rsid w:val="00A63CC5"/>
    <w:rsid w:val="00A6730D"/>
    <w:rsid w:val="00A67B35"/>
    <w:rsid w:val="00A70B6F"/>
    <w:rsid w:val="00A71625"/>
    <w:rsid w:val="00A71B9B"/>
    <w:rsid w:val="00A751C7"/>
    <w:rsid w:val="00A757DF"/>
    <w:rsid w:val="00A76D9E"/>
    <w:rsid w:val="00A80008"/>
    <w:rsid w:val="00A80993"/>
    <w:rsid w:val="00A8190B"/>
    <w:rsid w:val="00A84CE5"/>
    <w:rsid w:val="00A87844"/>
    <w:rsid w:val="00A87AB0"/>
    <w:rsid w:val="00A9227B"/>
    <w:rsid w:val="00A9330A"/>
    <w:rsid w:val="00A937A5"/>
    <w:rsid w:val="00A944E0"/>
    <w:rsid w:val="00A95035"/>
    <w:rsid w:val="00A9583F"/>
    <w:rsid w:val="00A970B4"/>
    <w:rsid w:val="00A97A55"/>
    <w:rsid w:val="00AA038C"/>
    <w:rsid w:val="00AA09B5"/>
    <w:rsid w:val="00AA3471"/>
    <w:rsid w:val="00AA7A09"/>
    <w:rsid w:val="00AA7BC5"/>
    <w:rsid w:val="00AB0D9D"/>
    <w:rsid w:val="00AB3B50"/>
    <w:rsid w:val="00AB3D62"/>
    <w:rsid w:val="00AB7FC8"/>
    <w:rsid w:val="00AC05B1"/>
    <w:rsid w:val="00AC374E"/>
    <w:rsid w:val="00AC450C"/>
    <w:rsid w:val="00AC57C7"/>
    <w:rsid w:val="00AD124F"/>
    <w:rsid w:val="00AD1522"/>
    <w:rsid w:val="00AD340B"/>
    <w:rsid w:val="00AD356C"/>
    <w:rsid w:val="00AD6184"/>
    <w:rsid w:val="00AE2914"/>
    <w:rsid w:val="00AE6D15"/>
    <w:rsid w:val="00AE7023"/>
    <w:rsid w:val="00AE78AA"/>
    <w:rsid w:val="00AF0EF3"/>
    <w:rsid w:val="00AF1D59"/>
    <w:rsid w:val="00AF1F49"/>
    <w:rsid w:val="00AF2D81"/>
    <w:rsid w:val="00AF5B94"/>
    <w:rsid w:val="00AF7F22"/>
    <w:rsid w:val="00B02463"/>
    <w:rsid w:val="00B04182"/>
    <w:rsid w:val="00B05ECF"/>
    <w:rsid w:val="00B069C4"/>
    <w:rsid w:val="00B06B7A"/>
    <w:rsid w:val="00B06F02"/>
    <w:rsid w:val="00B07AE3"/>
    <w:rsid w:val="00B11430"/>
    <w:rsid w:val="00B11C23"/>
    <w:rsid w:val="00B12A5D"/>
    <w:rsid w:val="00B12B6D"/>
    <w:rsid w:val="00B16052"/>
    <w:rsid w:val="00B17D27"/>
    <w:rsid w:val="00B2408D"/>
    <w:rsid w:val="00B242F4"/>
    <w:rsid w:val="00B2460A"/>
    <w:rsid w:val="00B2477A"/>
    <w:rsid w:val="00B24D1C"/>
    <w:rsid w:val="00B25A71"/>
    <w:rsid w:val="00B30072"/>
    <w:rsid w:val="00B30481"/>
    <w:rsid w:val="00B3312F"/>
    <w:rsid w:val="00B341E0"/>
    <w:rsid w:val="00B34A0E"/>
    <w:rsid w:val="00B353EB"/>
    <w:rsid w:val="00B371DD"/>
    <w:rsid w:val="00B4016F"/>
    <w:rsid w:val="00B407AC"/>
    <w:rsid w:val="00B43374"/>
    <w:rsid w:val="00B436EF"/>
    <w:rsid w:val="00B439C4"/>
    <w:rsid w:val="00B43ACB"/>
    <w:rsid w:val="00B4447E"/>
    <w:rsid w:val="00B452D7"/>
    <w:rsid w:val="00B4535E"/>
    <w:rsid w:val="00B45E48"/>
    <w:rsid w:val="00B4735B"/>
    <w:rsid w:val="00B52A8C"/>
    <w:rsid w:val="00B5453D"/>
    <w:rsid w:val="00B54707"/>
    <w:rsid w:val="00B56155"/>
    <w:rsid w:val="00B5659C"/>
    <w:rsid w:val="00B60D5A"/>
    <w:rsid w:val="00B61587"/>
    <w:rsid w:val="00B61821"/>
    <w:rsid w:val="00B61A66"/>
    <w:rsid w:val="00B62F11"/>
    <w:rsid w:val="00B63042"/>
    <w:rsid w:val="00B630C8"/>
    <w:rsid w:val="00B63238"/>
    <w:rsid w:val="00B636A8"/>
    <w:rsid w:val="00B64519"/>
    <w:rsid w:val="00B66585"/>
    <w:rsid w:val="00B665C6"/>
    <w:rsid w:val="00B66847"/>
    <w:rsid w:val="00B714D9"/>
    <w:rsid w:val="00B715CB"/>
    <w:rsid w:val="00B72AD8"/>
    <w:rsid w:val="00B74441"/>
    <w:rsid w:val="00B7487C"/>
    <w:rsid w:val="00B758A5"/>
    <w:rsid w:val="00B805AF"/>
    <w:rsid w:val="00B82BD5"/>
    <w:rsid w:val="00B832B8"/>
    <w:rsid w:val="00B855D3"/>
    <w:rsid w:val="00B8692C"/>
    <w:rsid w:val="00B869EC"/>
    <w:rsid w:val="00B92383"/>
    <w:rsid w:val="00B9397A"/>
    <w:rsid w:val="00B949C3"/>
    <w:rsid w:val="00B9607E"/>
    <w:rsid w:val="00B9633D"/>
    <w:rsid w:val="00B967D5"/>
    <w:rsid w:val="00BA06A0"/>
    <w:rsid w:val="00BA148C"/>
    <w:rsid w:val="00BA2EBE"/>
    <w:rsid w:val="00BA5F58"/>
    <w:rsid w:val="00BB0F28"/>
    <w:rsid w:val="00BB458A"/>
    <w:rsid w:val="00BB47B2"/>
    <w:rsid w:val="00BB693F"/>
    <w:rsid w:val="00BB6C11"/>
    <w:rsid w:val="00BB7243"/>
    <w:rsid w:val="00BC4E30"/>
    <w:rsid w:val="00BC5953"/>
    <w:rsid w:val="00BC758D"/>
    <w:rsid w:val="00BD00D3"/>
    <w:rsid w:val="00BD1659"/>
    <w:rsid w:val="00BD2D05"/>
    <w:rsid w:val="00BD3AA9"/>
    <w:rsid w:val="00BD4A18"/>
    <w:rsid w:val="00BD6DB2"/>
    <w:rsid w:val="00BD73A1"/>
    <w:rsid w:val="00BD75DD"/>
    <w:rsid w:val="00BE11CF"/>
    <w:rsid w:val="00BE21AB"/>
    <w:rsid w:val="00BE21F6"/>
    <w:rsid w:val="00BE4BE7"/>
    <w:rsid w:val="00BE55CB"/>
    <w:rsid w:val="00BE7067"/>
    <w:rsid w:val="00BE7B46"/>
    <w:rsid w:val="00BF0B87"/>
    <w:rsid w:val="00BF3BB2"/>
    <w:rsid w:val="00BF617A"/>
    <w:rsid w:val="00C02056"/>
    <w:rsid w:val="00C0379D"/>
    <w:rsid w:val="00C03931"/>
    <w:rsid w:val="00C05BA4"/>
    <w:rsid w:val="00C05FE3"/>
    <w:rsid w:val="00C11DA9"/>
    <w:rsid w:val="00C12D40"/>
    <w:rsid w:val="00C159F9"/>
    <w:rsid w:val="00C2136D"/>
    <w:rsid w:val="00C21444"/>
    <w:rsid w:val="00C214EE"/>
    <w:rsid w:val="00C2231E"/>
    <w:rsid w:val="00C2314B"/>
    <w:rsid w:val="00C244A0"/>
    <w:rsid w:val="00C24971"/>
    <w:rsid w:val="00C25355"/>
    <w:rsid w:val="00C25FD0"/>
    <w:rsid w:val="00C26BE5"/>
    <w:rsid w:val="00C26E4D"/>
    <w:rsid w:val="00C27909"/>
    <w:rsid w:val="00C27B03"/>
    <w:rsid w:val="00C3133A"/>
    <w:rsid w:val="00C314E1"/>
    <w:rsid w:val="00C34397"/>
    <w:rsid w:val="00C40503"/>
    <w:rsid w:val="00C4095D"/>
    <w:rsid w:val="00C41CE6"/>
    <w:rsid w:val="00C4220D"/>
    <w:rsid w:val="00C4720F"/>
    <w:rsid w:val="00C50BD9"/>
    <w:rsid w:val="00C527DC"/>
    <w:rsid w:val="00C535DB"/>
    <w:rsid w:val="00C5463E"/>
    <w:rsid w:val="00C57A9C"/>
    <w:rsid w:val="00C601D2"/>
    <w:rsid w:val="00C61A0C"/>
    <w:rsid w:val="00C65BCC"/>
    <w:rsid w:val="00C66970"/>
    <w:rsid w:val="00C719BF"/>
    <w:rsid w:val="00C71F4D"/>
    <w:rsid w:val="00C73F34"/>
    <w:rsid w:val="00C74482"/>
    <w:rsid w:val="00C83254"/>
    <w:rsid w:val="00C83EB6"/>
    <w:rsid w:val="00C84B41"/>
    <w:rsid w:val="00C86716"/>
    <w:rsid w:val="00C8691C"/>
    <w:rsid w:val="00C86CB4"/>
    <w:rsid w:val="00C93C24"/>
    <w:rsid w:val="00C93D2F"/>
    <w:rsid w:val="00C944B0"/>
    <w:rsid w:val="00C9463C"/>
    <w:rsid w:val="00C95D5A"/>
    <w:rsid w:val="00C96172"/>
    <w:rsid w:val="00C96295"/>
    <w:rsid w:val="00C96364"/>
    <w:rsid w:val="00CA03DF"/>
    <w:rsid w:val="00CA107D"/>
    <w:rsid w:val="00CA168A"/>
    <w:rsid w:val="00CA1DCC"/>
    <w:rsid w:val="00CA2097"/>
    <w:rsid w:val="00CA32D5"/>
    <w:rsid w:val="00CA357E"/>
    <w:rsid w:val="00CA44F9"/>
    <w:rsid w:val="00CA4A69"/>
    <w:rsid w:val="00CB075E"/>
    <w:rsid w:val="00CB12F8"/>
    <w:rsid w:val="00CB1544"/>
    <w:rsid w:val="00CB373D"/>
    <w:rsid w:val="00CB722E"/>
    <w:rsid w:val="00CC15E5"/>
    <w:rsid w:val="00CC1CCF"/>
    <w:rsid w:val="00CC1F0D"/>
    <w:rsid w:val="00CC3E0C"/>
    <w:rsid w:val="00CC5024"/>
    <w:rsid w:val="00CC55AA"/>
    <w:rsid w:val="00CC58D3"/>
    <w:rsid w:val="00CC784D"/>
    <w:rsid w:val="00CC79D6"/>
    <w:rsid w:val="00CD1111"/>
    <w:rsid w:val="00CD5D33"/>
    <w:rsid w:val="00CD725D"/>
    <w:rsid w:val="00CD7692"/>
    <w:rsid w:val="00CE0DF5"/>
    <w:rsid w:val="00CE668A"/>
    <w:rsid w:val="00CF0CE7"/>
    <w:rsid w:val="00CF1E15"/>
    <w:rsid w:val="00D00A8D"/>
    <w:rsid w:val="00D03268"/>
    <w:rsid w:val="00D0337B"/>
    <w:rsid w:val="00D07777"/>
    <w:rsid w:val="00D079B2"/>
    <w:rsid w:val="00D114E9"/>
    <w:rsid w:val="00D1155C"/>
    <w:rsid w:val="00D17CD8"/>
    <w:rsid w:val="00D20DA7"/>
    <w:rsid w:val="00D246C0"/>
    <w:rsid w:val="00D2527C"/>
    <w:rsid w:val="00D25A44"/>
    <w:rsid w:val="00D313B3"/>
    <w:rsid w:val="00D35AF6"/>
    <w:rsid w:val="00D35B8E"/>
    <w:rsid w:val="00D37DFB"/>
    <w:rsid w:val="00D40A56"/>
    <w:rsid w:val="00D40F07"/>
    <w:rsid w:val="00D429C6"/>
    <w:rsid w:val="00D44AD0"/>
    <w:rsid w:val="00D47748"/>
    <w:rsid w:val="00D5178F"/>
    <w:rsid w:val="00D518B7"/>
    <w:rsid w:val="00D518DF"/>
    <w:rsid w:val="00D53F24"/>
    <w:rsid w:val="00D54CC3"/>
    <w:rsid w:val="00D550DF"/>
    <w:rsid w:val="00D6041A"/>
    <w:rsid w:val="00D61258"/>
    <w:rsid w:val="00D6185E"/>
    <w:rsid w:val="00D633EB"/>
    <w:rsid w:val="00D6493B"/>
    <w:rsid w:val="00D64DC4"/>
    <w:rsid w:val="00D66B66"/>
    <w:rsid w:val="00D67FB0"/>
    <w:rsid w:val="00D70DDF"/>
    <w:rsid w:val="00D736AC"/>
    <w:rsid w:val="00D737D0"/>
    <w:rsid w:val="00D747AA"/>
    <w:rsid w:val="00D75A7E"/>
    <w:rsid w:val="00D76DA7"/>
    <w:rsid w:val="00D7783D"/>
    <w:rsid w:val="00D80CCF"/>
    <w:rsid w:val="00D821E1"/>
    <w:rsid w:val="00D82FF7"/>
    <w:rsid w:val="00D84271"/>
    <w:rsid w:val="00D847FE"/>
    <w:rsid w:val="00D86B9C"/>
    <w:rsid w:val="00D900CD"/>
    <w:rsid w:val="00D90A39"/>
    <w:rsid w:val="00D9123D"/>
    <w:rsid w:val="00D92784"/>
    <w:rsid w:val="00D94ABA"/>
    <w:rsid w:val="00D964EA"/>
    <w:rsid w:val="00D966D0"/>
    <w:rsid w:val="00DA0C59"/>
    <w:rsid w:val="00DA3991"/>
    <w:rsid w:val="00DA6B66"/>
    <w:rsid w:val="00DA72A1"/>
    <w:rsid w:val="00DA7BEA"/>
    <w:rsid w:val="00DA7F95"/>
    <w:rsid w:val="00DB01F1"/>
    <w:rsid w:val="00DB3222"/>
    <w:rsid w:val="00DB7122"/>
    <w:rsid w:val="00DB7E6C"/>
    <w:rsid w:val="00DC0D9C"/>
    <w:rsid w:val="00DC423F"/>
    <w:rsid w:val="00DC4F68"/>
    <w:rsid w:val="00DC64B0"/>
    <w:rsid w:val="00DC6B1E"/>
    <w:rsid w:val="00DD252A"/>
    <w:rsid w:val="00DD3D1E"/>
    <w:rsid w:val="00DD5949"/>
    <w:rsid w:val="00DD5A29"/>
    <w:rsid w:val="00DD5D9D"/>
    <w:rsid w:val="00DE2E5C"/>
    <w:rsid w:val="00DE35CB"/>
    <w:rsid w:val="00DE5BAC"/>
    <w:rsid w:val="00DE7B82"/>
    <w:rsid w:val="00DF0EF0"/>
    <w:rsid w:val="00DF21E9"/>
    <w:rsid w:val="00DF22C7"/>
    <w:rsid w:val="00DF5588"/>
    <w:rsid w:val="00DF5CC9"/>
    <w:rsid w:val="00E005D3"/>
    <w:rsid w:val="00E00F14"/>
    <w:rsid w:val="00E01CB8"/>
    <w:rsid w:val="00E02943"/>
    <w:rsid w:val="00E056C3"/>
    <w:rsid w:val="00E06386"/>
    <w:rsid w:val="00E06AFC"/>
    <w:rsid w:val="00E075C5"/>
    <w:rsid w:val="00E1051A"/>
    <w:rsid w:val="00E111F3"/>
    <w:rsid w:val="00E11668"/>
    <w:rsid w:val="00E118D1"/>
    <w:rsid w:val="00E118E7"/>
    <w:rsid w:val="00E122B7"/>
    <w:rsid w:val="00E13711"/>
    <w:rsid w:val="00E162D4"/>
    <w:rsid w:val="00E1709F"/>
    <w:rsid w:val="00E17B0B"/>
    <w:rsid w:val="00E21B55"/>
    <w:rsid w:val="00E221D3"/>
    <w:rsid w:val="00E24EB4"/>
    <w:rsid w:val="00E26580"/>
    <w:rsid w:val="00E30635"/>
    <w:rsid w:val="00E320ED"/>
    <w:rsid w:val="00E33AFB"/>
    <w:rsid w:val="00E34218"/>
    <w:rsid w:val="00E37EC5"/>
    <w:rsid w:val="00E41C39"/>
    <w:rsid w:val="00E41CEF"/>
    <w:rsid w:val="00E43EF7"/>
    <w:rsid w:val="00E44AE1"/>
    <w:rsid w:val="00E4555B"/>
    <w:rsid w:val="00E46282"/>
    <w:rsid w:val="00E5216E"/>
    <w:rsid w:val="00E52CAD"/>
    <w:rsid w:val="00E5529C"/>
    <w:rsid w:val="00E5628B"/>
    <w:rsid w:val="00E57316"/>
    <w:rsid w:val="00E57876"/>
    <w:rsid w:val="00E60988"/>
    <w:rsid w:val="00E657C6"/>
    <w:rsid w:val="00E727D7"/>
    <w:rsid w:val="00E75D40"/>
    <w:rsid w:val="00E76F8A"/>
    <w:rsid w:val="00E77643"/>
    <w:rsid w:val="00E818B8"/>
    <w:rsid w:val="00E81965"/>
    <w:rsid w:val="00E81A88"/>
    <w:rsid w:val="00E82344"/>
    <w:rsid w:val="00E84C82"/>
    <w:rsid w:val="00E84D40"/>
    <w:rsid w:val="00E84D64"/>
    <w:rsid w:val="00E873B4"/>
    <w:rsid w:val="00E87408"/>
    <w:rsid w:val="00E914C4"/>
    <w:rsid w:val="00E934F5"/>
    <w:rsid w:val="00E95B1C"/>
    <w:rsid w:val="00E96961"/>
    <w:rsid w:val="00EA4455"/>
    <w:rsid w:val="00EA556C"/>
    <w:rsid w:val="00EA72EC"/>
    <w:rsid w:val="00EB035F"/>
    <w:rsid w:val="00EB11CB"/>
    <w:rsid w:val="00EB1327"/>
    <w:rsid w:val="00EB1C71"/>
    <w:rsid w:val="00EB275A"/>
    <w:rsid w:val="00EB57CA"/>
    <w:rsid w:val="00EB5880"/>
    <w:rsid w:val="00EB786A"/>
    <w:rsid w:val="00EC1578"/>
    <w:rsid w:val="00EC1BFC"/>
    <w:rsid w:val="00EC1C72"/>
    <w:rsid w:val="00EC3356"/>
    <w:rsid w:val="00EC3822"/>
    <w:rsid w:val="00EC3CC9"/>
    <w:rsid w:val="00EC5791"/>
    <w:rsid w:val="00EC5D85"/>
    <w:rsid w:val="00EC680A"/>
    <w:rsid w:val="00ED0227"/>
    <w:rsid w:val="00ED04D1"/>
    <w:rsid w:val="00ED4679"/>
    <w:rsid w:val="00ED4797"/>
    <w:rsid w:val="00ED511C"/>
    <w:rsid w:val="00ED7229"/>
    <w:rsid w:val="00ED7509"/>
    <w:rsid w:val="00ED7F53"/>
    <w:rsid w:val="00EE25CB"/>
    <w:rsid w:val="00EE2BED"/>
    <w:rsid w:val="00EE374B"/>
    <w:rsid w:val="00EE4A87"/>
    <w:rsid w:val="00EF2869"/>
    <w:rsid w:val="00EF2F54"/>
    <w:rsid w:val="00EF3CD8"/>
    <w:rsid w:val="00EF573B"/>
    <w:rsid w:val="00F05D60"/>
    <w:rsid w:val="00F06328"/>
    <w:rsid w:val="00F07224"/>
    <w:rsid w:val="00F07CEC"/>
    <w:rsid w:val="00F07FD3"/>
    <w:rsid w:val="00F11BB5"/>
    <w:rsid w:val="00F1296C"/>
    <w:rsid w:val="00F1417B"/>
    <w:rsid w:val="00F16E4B"/>
    <w:rsid w:val="00F1712D"/>
    <w:rsid w:val="00F17A17"/>
    <w:rsid w:val="00F208A0"/>
    <w:rsid w:val="00F2115E"/>
    <w:rsid w:val="00F23B3F"/>
    <w:rsid w:val="00F27B3D"/>
    <w:rsid w:val="00F30ABD"/>
    <w:rsid w:val="00F31A5A"/>
    <w:rsid w:val="00F34B3B"/>
    <w:rsid w:val="00F34B99"/>
    <w:rsid w:val="00F35700"/>
    <w:rsid w:val="00F35A16"/>
    <w:rsid w:val="00F40B02"/>
    <w:rsid w:val="00F41700"/>
    <w:rsid w:val="00F41E81"/>
    <w:rsid w:val="00F440EE"/>
    <w:rsid w:val="00F444A7"/>
    <w:rsid w:val="00F4474E"/>
    <w:rsid w:val="00F46528"/>
    <w:rsid w:val="00F47FDE"/>
    <w:rsid w:val="00F51720"/>
    <w:rsid w:val="00F51CF2"/>
    <w:rsid w:val="00F52DAB"/>
    <w:rsid w:val="00F543F0"/>
    <w:rsid w:val="00F55E3E"/>
    <w:rsid w:val="00F57601"/>
    <w:rsid w:val="00F60DDB"/>
    <w:rsid w:val="00F612CF"/>
    <w:rsid w:val="00F61C9A"/>
    <w:rsid w:val="00F63795"/>
    <w:rsid w:val="00F71448"/>
    <w:rsid w:val="00F73F99"/>
    <w:rsid w:val="00F75F80"/>
    <w:rsid w:val="00F7703A"/>
    <w:rsid w:val="00F770CE"/>
    <w:rsid w:val="00F77E01"/>
    <w:rsid w:val="00F80620"/>
    <w:rsid w:val="00F81D29"/>
    <w:rsid w:val="00F84F0E"/>
    <w:rsid w:val="00F86B73"/>
    <w:rsid w:val="00F86C74"/>
    <w:rsid w:val="00F87288"/>
    <w:rsid w:val="00F90BE5"/>
    <w:rsid w:val="00F91B0D"/>
    <w:rsid w:val="00F91C4D"/>
    <w:rsid w:val="00F92FD9"/>
    <w:rsid w:val="00F94F76"/>
    <w:rsid w:val="00FA37B1"/>
    <w:rsid w:val="00FA3E0B"/>
    <w:rsid w:val="00FA499C"/>
    <w:rsid w:val="00FA5EF7"/>
    <w:rsid w:val="00FA6684"/>
    <w:rsid w:val="00FA731E"/>
    <w:rsid w:val="00FA7BD0"/>
    <w:rsid w:val="00FB034A"/>
    <w:rsid w:val="00FB1DCF"/>
    <w:rsid w:val="00FB2B38"/>
    <w:rsid w:val="00FB5136"/>
    <w:rsid w:val="00FB5BDA"/>
    <w:rsid w:val="00FB61CE"/>
    <w:rsid w:val="00FB7A07"/>
    <w:rsid w:val="00FC04CC"/>
    <w:rsid w:val="00FC0897"/>
    <w:rsid w:val="00FC2066"/>
    <w:rsid w:val="00FC5127"/>
    <w:rsid w:val="00FC59F7"/>
    <w:rsid w:val="00FC6358"/>
    <w:rsid w:val="00FD1381"/>
    <w:rsid w:val="00FD21A3"/>
    <w:rsid w:val="00FD320D"/>
    <w:rsid w:val="00FE0028"/>
    <w:rsid w:val="00FE1B98"/>
    <w:rsid w:val="00FE23DE"/>
    <w:rsid w:val="00FE3E3B"/>
    <w:rsid w:val="00FE50D8"/>
    <w:rsid w:val="00FF1801"/>
    <w:rsid w:val="00FF2D8D"/>
    <w:rsid w:val="00FF39BE"/>
    <w:rsid w:val="00FF4F10"/>
    <w:rsid w:val="00FF58F7"/>
    <w:rsid w:val="00FF6842"/>
    <w:rsid w:val="015302CD"/>
    <w:rsid w:val="028E13EB"/>
    <w:rsid w:val="049C346D"/>
    <w:rsid w:val="05F72E03"/>
    <w:rsid w:val="073F7625"/>
    <w:rsid w:val="09016473"/>
    <w:rsid w:val="09F2225F"/>
    <w:rsid w:val="0B4B7D02"/>
    <w:rsid w:val="0E9D3FAE"/>
    <w:rsid w:val="11D57854"/>
    <w:rsid w:val="15E2587E"/>
    <w:rsid w:val="1B375D24"/>
    <w:rsid w:val="22C45E74"/>
    <w:rsid w:val="2318468D"/>
    <w:rsid w:val="23ED78C8"/>
    <w:rsid w:val="24262DDA"/>
    <w:rsid w:val="247A4BEB"/>
    <w:rsid w:val="26271C40"/>
    <w:rsid w:val="27F03E2A"/>
    <w:rsid w:val="2D01038D"/>
    <w:rsid w:val="35E02D14"/>
    <w:rsid w:val="385555E4"/>
    <w:rsid w:val="3DC87541"/>
    <w:rsid w:val="3FBD460B"/>
    <w:rsid w:val="40C05BCC"/>
    <w:rsid w:val="442A3DC9"/>
    <w:rsid w:val="456F23DB"/>
    <w:rsid w:val="468A6DA0"/>
    <w:rsid w:val="46B7486B"/>
    <w:rsid w:val="47C019B4"/>
    <w:rsid w:val="4DCD4083"/>
    <w:rsid w:val="549C03CB"/>
    <w:rsid w:val="5B511AD7"/>
    <w:rsid w:val="5B6F4A8B"/>
    <w:rsid w:val="5CF3349A"/>
    <w:rsid w:val="5FAD7930"/>
    <w:rsid w:val="600D2854"/>
    <w:rsid w:val="610A3ED3"/>
    <w:rsid w:val="6175447D"/>
    <w:rsid w:val="642C5519"/>
    <w:rsid w:val="6C755C79"/>
    <w:rsid w:val="6D1F1D22"/>
    <w:rsid w:val="6EB011EB"/>
    <w:rsid w:val="70615E92"/>
    <w:rsid w:val="70757FF6"/>
    <w:rsid w:val="76900E30"/>
    <w:rsid w:val="774E15A1"/>
    <w:rsid w:val="7A556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widowControl/>
      <w:numPr>
        <w:ilvl w:val="2"/>
        <w:numId w:val="1"/>
      </w:numPr>
      <w:spacing w:before="170" w:beforeLines="170" w:after="170" w:afterLines="170"/>
      <w:outlineLvl w:val="1"/>
    </w:pPr>
    <w:rPr>
      <w:rFonts w:ascii="黑体" w:eastAsia="黑体"/>
      <w:kern w:val="0"/>
      <w:szCs w:val="20"/>
    </w:rPr>
  </w:style>
  <w:style w:type="paragraph" w:styleId="4">
    <w:name w:val="heading 3"/>
    <w:basedOn w:val="1"/>
    <w:next w:val="1"/>
    <w:qFormat/>
    <w:uiPriority w:val="0"/>
    <w:pPr>
      <w:numPr>
        <w:ilvl w:val="3"/>
        <w:numId w:val="1"/>
      </w:numPr>
      <w:snapToGrid w:val="0"/>
      <w:spacing w:before="50" w:beforeLines="50" w:after="50" w:afterLines="50"/>
      <w:ind w:right="100" w:rightChars="100"/>
      <w:jc w:val="center"/>
      <w:outlineLvl w:val="2"/>
    </w:pPr>
    <w:rPr>
      <w:rFonts w:ascii="黑体" w:eastAsia="黑体"/>
      <w:kern w:val="0"/>
      <w:szCs w:val="20"/>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6">
    <w:name w:val="index 8"/>
    <w:basedOn w:val="1"/>
    <w:next w:val="1"/>
    <w:autoRedefine/>
    <w:qFormat/>
    <w:uiPriority w:val="0"/>
    <w:pPr>
      <w:ind w:left="1680" w:hanging="210"/>
      <w:jc w:val="left"/>
    </w:pPr>
    <w:rPr>
      <w:rFonts w:ascii="Calibri" w:hAnsi="Calibri"/>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rFonts w:ascii="Calibri" w:hAnsi="Calibri"/>
      <w:sz w:val="20"/>
      <w:szCs w:val="20"/>
    </w:rPr>
  </w:style>
  <w:style w:type="paragraph" w:styleId="9">
    <w:name w:val="Document Map"/>
    <w:basedOn w:val="1"/>
    <w:autoRedefine/>
    <w:semiHidden/>
    <w:qFormat/>
    <w:uiPriority w:val="0"/>
    <w:pPr>
      <w:shd w:val="clear" w:color="auto" w:fill="000080"/>
    </w:pPr>
  </w:style>
  <w:style w:type="paragraph" w:styleId="10">
    <w:name w:val="annotation text"/>
    <w:basedOn w:val="1"/>
    <w:link w:val="168"/>
    <w:autoRedefine/>
    <w:semiHidden/>
    <w:unhideWhenUsed/>
    <w:qFormat/>
    <w:uiPriority w:val="0"/>
    <w:pPr>
      <w:jc w:val="left"/>
    </w:pPr>
  </w:style>
  <w:style w:type="paragraph" w:styleId="11">
    <w:name w:val="index 6"/>
    <w:basedOn w:val="1"/>
    <w:next w:val="1"/>
    <w:autoRedefine/>
    <w:qFormat/>
    <w:uiPriority w:val="0"/>
    <w:pPr>
      <w:ind w:left="1260" w:hanging="210"/>
      <w:jc w:val="left"/>
    </w:pPr>
    <w:rPr>
      <w:rFonts w:ascii="Calibri" w:hAnsi="Calibri"/>
      <w:sz w:val="20"/>
      <w:szCs w:val="20"/>
    </w:rPr>
  </w:style>
  <w:style w:type="paragraph" w:styleId="12">
    <w:name w:val="index 4"/>
    <w:basedOn w:val="1"/>
    <w:next w:val="1"/>
    <w:autoRedefine/>
    <w:qFormat/>
    <w:uiPriority w:val="0"/>
    <w:pPr>
      <w:ind w:left="840" w:hanging="210"/>
      <w:jc w:val="left"/>
    </w:pPr>
    <w:rPr>
      <w:rFonts w:ascii="Calibri" w:hAnsi="Calibri"/>
      <w:sz w:val="20"/>
      <w:szCs w:val="20"/>
    </w:rPr>
  </w:style>
  <w:style w:type="paragraph" w:styleId="13">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4">
    <w:name w:val="toc 3"/>
    <w:basedOn w:val="1"/>
    <w:next w:val="1"/>
    <w:autoRedefine/>
    <w:qFormat/>
    <w:uiPriority w:val="39"/>
    <w:pPr>
      <w:tabs>
        <w:tab w:val="right" w:leader="dot" w:pos="9241"/>
      </w:tabs>
      <w:ind w:firstLine="102" w:firstLineChars="100"/>
      <w:jc w:val="left"/>
    </w:pPr>
    <w:rPr>
      <w:rFonts w:ascii="宋体"/>
      <w:szCs w:val="21"/>
    </w:rPr>
  </w:style>
  <w:style w:type="paragraph" w:styleId="15">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6">
    <w:name w:val="index 3"/>
    <w:basedOn w:val="1"/>
    <w:next w:val="1"/>
    <w:autoRedefine/>
    <w:qFormat/>
    <w:uiPriority w:val="0"/>
    <w:pPr>
      <w:ind w:left="630" w:hanging="210"/>
      <w:jc w:val="left"/>
    </w:pPr>
    <w:rPr>
      <w:rFonts w:ascii="Calibri" w:hAnsi="Calibri"/>
      <w:sz w:val="20"/>
      <w:szCs w:val="20"/>
    </w:rPr>
  </w:style>
  <w:style w:type="paragraph" w:styleId="17">
    <w:name w:val="endnote text"/>
    <w:basedOn w:val="1"/>
    <w:autoRedefine/>
    <w:semiHidden/>
    <w:qFormat/>
    <w:uiPriority w:val="0"/>
    <w:pPr>
      <w:snapToGrid w:val="0"/>
      <w:jc w:val="left"/>
    </w:pPr>
  </w:style>
  <w:style w:type="paragraph" w:styleId="18">
    <w:name w:val="Balloon Text"/>
    <w:basedOn w:val="1"/>
    <w:link w:val="144"/>
    <w:autoRedefine/>
    <w:qFormat/>
    <w:uiPriority w:val="0"/>
    <w:rPr>
      <w:sz w:val="18"/>
      <w:szCs w:val="18"/>
    </w:rPr>
  </w:style>
  <w:style w:type="paragraph" w:styleId="19">
    <w:name w:val="footer"/>
    <w:basedOn w:val="1"/>
    <w:autoRedefine/>
    <w:qFormat/>
    <w:uiPriority w:val="0"/>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qFormat/>
    <w:uiPriority w:val="39"/>
    <w:pPr>
      <w:tabs>
        <w:tab w:val="right" w:leader="dot" w:pos="9241"/>
      </w:tabs>
      <w:spacing w:beforeLines="25" w:afterLines="25"/>
      <w:jc w:val="left"/>
    </w:pPr>
    <w:rPr>
      <w:rFonts w:ascii="宋体"/>
      <w:szCs w:val="21"/>
    </w:rPr>
  </w:style>
  <w:style w:type="paragraph" w:styleId="22">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color w:val="FF0000"/>
      <w:sz w:val="21"/>
      <w:lang w:val="en-US" w:eastAsia="zh-CN" w:bidi="ar-SA"/>
    </w:rPr>
  </w:style>
  <w:style w:type="paragraph" w:styleId="26">
    <w:name w:val="footnote text"/>
    <w:basedOn w:val="1"/>
    <w:autoRedefine/>
    <w:qFormat/>
    <w:uiPriority w:val="0"/>
    <w:pPr>
      <w:numPr>
        <w:ilvl w:val="0"/>
        <w:numId w:val="2"/>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autoRedefine/>
    <w:qFormat/>
    <w:uiPriority w:val="39"/>
    <w:pPr>
      <w:tabs>
        <w:tab w:val="right" w:leader="dot" w:pos="9241"/>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10"/>
    <w:next w:val="10"/>
    <w:link w:val="169"/>
    <w:autoRedefine/>
    <w:semiHidden/>
    <w:unhideWhenUsed/>
    <w:qFormat/>
    <w:uiPriority w:val="0"/>
    <w:rPr>
      <w:b/>
      <w:bCs/>
    </w:rPr>
  </w:style>
  <w:style w:type="table" w:styleId="35">
    <w:name w:val="Table Grid"/>
    <w:basedOn w:val="34"/>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autoRedefine/>
    <w:semiHidden/>
    <w:qFormat/>
    <w:uiPriority w:val="0"/>
    <w:rPr>
      <w:vertAlign w:val="superscript"/>
    </w:rPr>
  </w:style>
  <w:style w:type="character" w:styleId="38">
    <w:name w:val="page number"/>
    <w:autoRedefine/>
    <w:qFormat/>
    <w:uiPriority w:val="0"/>
    <w:rPr>
      <w:rFonts w:ascii="Times New Roman" w:hAnsi="Times New Roman" w:eastAsia="宋体"/>
      <w:sz w:val="18"/>
    </w:rPr>
  </w:style>
  <w:style w:type="character" w:styleId="39">
    <w:name w:val="FollowedHyperlink"/>
    <w:autoRedefine/>
    <w:qFormat/>
    <w:uiPriority w:val="0"/>
    <w:rPr>
      <w:color w:val="800080"/>
      <w:u w:val="single"/>
    </w:rPr>
  </w:style>
  <w:style w:type="character" w:styleId="40">
    <w:name w:val="Emphasis"/>
    <w:basedOn w:val="36"/>
    <w:autoRedefine/>
    <w:qFormat/>
    <w:uiPriority w:val="20"/>
    <w:rPr>
      <w:i/>
      <w:iCs/>
    </w:rPr>
  </w:style>
  <w:style w:type="character" w:styleId="41">
    <w:name w:val="Hyperlink"/>
    <w:autoRedefine/>
    <w:qFormat/>
    <w:uiPriority w:val="99"/>
    <w:rPr>
      <w:color w:val="0000FF"/>
      <w:spacing w:val="0"/>
      <w:w w:val="100"/>
      <w:szCs w:val="21"/>
      <w:u w:val="single"/>
    </w:rPr>
  </w:style>
  <w:style w:type="character" w:styleId="42">
    <w:name w:val="annotation reference"/>
    <w:basedOn w:val="36"/>
    <w:autoRedefine/>
    <w:semiHidden/>
    <w:unhideWhenUsed/>
    <w:qFormat/>
    <w:uiPriority w:val="0"/>
    <w:rPr>
      <w:sz w:val="21"/>
      <w:szCs w:val="21"/>
    </w:rPr>
  </w:style>
  <w:style w:type="character" w:styleId="43">
    <w:name w:val="footnote reference"/>
    <w:autoRedefine/>
    <w:semiHidden/>
    <w:qFormat/>
    <w:uiPriority w:val="0"/>
    <w:rPr>
      <w:vertAlign w:val="superscript"/>
    </w:rPr>
  </w:style>
  <w:style w:type="character" w:customStyle="1" w:styleId="44">
    <w:name w:val="段 Char"/>
    <w:link w:val="25"/>
    <w:autoRedefine/>
    <w:qFormat/>
    <w:uiPriority w:val="0"/>
    <w:rPr>
      <w:rFonts w:ascii="宋体"/>
      <w:color w:val="FF0000"/>
      <w:sz w:val="21"/>
    </w:rPr>
  </w:style>
  <w:style w:type="paragraph" w:customStyle="1" w:styleId="45">
    <w:name w:val="一级条标题"/>
    <w:next w:val="25"/>
    <w:autoRedefine/>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5"/>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5"/>
    <w:autoRedefine/>
    <w:qFormat/>
    <w:uiPriority w:val="0"/>
    <w:pPr>
      <w:numPr>
        <w:ilvl w:val="2"/>
      </w:numPr>
      <w:spacing w:before="50" w:after="50"/>
      <w:outlineLvl w:val="3"/>
    </w:pPr>
  </w:style>
  <w:style w:type="paragraph" w:customStyle="1" w:styleId="50">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2">
    <w:name w:val="列项●（二级）"/>
    <w:autoRedefine/>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5"/>
    <w:link w:val="14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5"/>
    <w:autoRedefine/>
    <w:qFormat/>
    <w:uiPriority w:val="0"/>
    <w:pPr>
      <w:numPr>
        <w:ilvl w:val="3"/>
      </w:numPr>
      <w:outlineLvl w:val="4"/>
    </w:pPr>
  </w:style>
  <w:style w:type="paragraph" w:customStyle="1" w:styleId="55">
    <w:name w:val="示例"/>
    <w:next w:val="56"/>
    <w:autoRedefine/>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autoRedefine/>
    <w:qFormat/>
    <w:uiPriority w:val="0"/>
    <w:pPr>
      <w:numPr>
        <w:ilvl w:val="1"/>
        <w:numId w:val="6"/>
      </w:numPr>
      <w:jc w:val="both"/>
    </w:pPr>
    <w:rPr>
      <w:rFonts w:ascii="宋体" w:hAnsi="Times New Roman" w:eastAsia="宋体" w:cs="Times New Roman"/>
      <w:sz w:val="21"/>
      <w:lang w:val="en-US" w:eastAsia="zh-CN" w:bidi="ar-SA"/>
    </w:rPr>
  </w:style>
  <w:style w:type="paragraph" w:customStyle="1" w:styleId="58">
    <w:name w:val="四级条标题"/>
    <w:basedOn w:val="54"/>
    <w:next w:val="25"/>
    <w:autoRedefine/>
    <w:qFormat/>
    <w:uiPriority w:val="0"/>
    <w:pPr>
      <w:numPr>
        <w:ilvl w:val="4"/>
      </w:numPr>
      <w:outlineLvl w:val="5"/>
    </w:pPr>
  </w:style>
  <w:style w:type="paragraph" w:customStyle="1" w:styleId="59">
    <w:name w:val="五级条标题"/>
    <w:basedOn w:val="58"/>
    <w:next w:val="25"/>
    <w:autoRedefine/>
    <w:qFormat/>
    <w:uiPriority w:val="0"/>
    <w:pPr>
      <w:numPr>
        <w:ilvl w:val="5"/>
      </w:numPr>
      <w:outlineLvl w:val="6"/>
    </w:pPr>
  </w:style>
  <w:style w:type="paragraph" w:customStyle="1" w:styleId="60">
    <w:name w:val="注："/>
    <w:next w:val="25"/>
    <w:autoRedefine/>
    <w:qFormat/>
    <w:uiPriority w:val="0"/>
    <w:pPr>
      <w:widowControl w:val="0"/>
      <w:numPr>
        <w:ilvl w:val="0"/>
        <w:numId w:val="7"/>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1">
    <w:name w:val="注×："/>
    <w:autoRedefine/>
    <w:qFormat/>
    <w:uiPriority w:val="0"/>
    <w:pPr>
      <w:widowControl w:val="0"/>
      <w:numPr>
        <w:ilvl w:val="0"/>
        <w:numId w:val="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2">
    <w:name w:val="字母编号列项（一级）"/>
    <w:autoRedefine/>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3">
    <w:name w:val="列项◆（三级）"/>
    <w:basedOn w:val="1"/>
    <w:autoRedefine/>
    <w:qFormat/>
    <w:uiPriority w:val="0"/>
    <w:pPr>
      <w:numPr>
        <w:ilvl w:val="2"/>
        <w:numId w:val="4"/>
      </w:numPr>
    </w:pPr>
    <w:rPr>
      <w:rFonts w:ascii="宋体"/>
      <w:szCs w:val="21"/>
    </w:rPr>
  </w:style>
  <w:style w:type="paragraph" w:customStyle="1" w:styleId="64">
    <w:name w:val="编号列项（三级）"/>
    <w:autoRedefine/>
    <w:qFormat/>
    <w:uiPriority w:val="0"/>
    <w:pPr>
      <w:numPr>
        <w:ilvl w:val="2"/>
        <w:numId w:val="6"/>
      </w:numPr>
    </w:pPr>
    <w:rPr>
      <w:rFonts w:ascii="宋体" w:hAnsi="Times New Roman" w:eastAsia="宋体" w:cs="Times New Roman"/>
      <w:sz w:val="21"/>
      <w:lang w:val="en-US" w:eastAsia="zh-CN" w:bidi="ar-SA"/>
    </w:rPr>
  </w:style>
  <w:style w:type="paragraph" w:customStyle="1" w:styleId="65">
    <w:name w:val="示例×："/>
    <w:basedOn w:val="48"/>
    <w:autoRedefine/>
    <w:qFormat/>
    <w:uiPriority w:val="0"/>
    <w:pPr>
      <w:numPr>
        <w:numId w:val="9"/>
      </w:numPr>
      <w:spacing w:beforeLines="0" w:afterLines="0"/>
      <w:outlineLvl w:val="9"/>
    </w:pPr>
    <w:rPr>
      <w:rFonts w:ascii="宋体" w:eastAsia="宋体"/>
      <w:sz w:val="18"/>
      <w:szCs w:val="18"/>
    </w:rPr>
  </w:style>
  <w:style w:type="paragraph" w:customStyle="1" w:styleId="66">
    <w:name w:val="二级无"/>
    <w:basedOn w:val="49"/>
    <w:autoRedefine/>
    <w:qFormat/>
    <w:uiPriority w:val="0"/>
    <w:pPr>
      <w:spacing w:beforeLines="0" w:afterLines="0"/>
    </w:pPr>
    <w:rPr>
      <w:rFonts w:ascii="宋体" w:eastAsia="宋体"/>
    </w:rPr>
  </w:style>
  <w:style w:type="paragraph" w:customStyle="1" w:styleId="67">
    <w:name w:val="注：（正文）"/>
    <w:basedOn w:val="60"/>
    <w:next w:val="25"/>
    <w:autoRedefine/>
    <w:qFormat/>
    <w:uiPriority w:val="0"/>
    <w:pPr>
      <w:numPr>
        <w:numId w:val="10"/>
      </w:numPr>
      <w:ind w:left="726" w:hanging="363"/>
    </w:pPr>
  </w:style>
  <w:style w:type="paragraph" w:customStyle="1" w:styleId="68">
    <w:name w:val="注×：（正文）"/>
    <w:autoRedefine/>
    <w:qFormat/>
    <w:uiPriority w:val="0"/>
    <w:pPr>
      <w:numPr>
        <w:ilvl w:val="0"/>
        <w:numId w:val="11"/>
      </w:numPr>
      <w:ind w:left="811" w:hanging="448"/>
      <w:jc w:val="both"/>
    </w:pPr>
    <w:rPr>
      <w:rFonts w:ascii="宋体" w:hAnsi="Times New Roman" w:eastAsia="宋体" w:cs="Times New Roman"/>
      <w:sz w:val="18"/>
      <w:szCs w:val="18"/>
      <w:lang w:val="en-US" w:eastAsia="zh-CN" w:bidi="ar-SA"/>
    </w:rPr>
  </w:style>
  <w:style w:type="paragraph" w:customStyle="1" w:styleId="69">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autoRedefine/>
    <w:qFormat/>
    <w:uiPriority w:val="0"/>
    <w:pPr>
      <w:jc w:val="left"/>
    </w:pPr>
  </w:style>
  <w:style w:type="paragraph" w:customStyle="1" w:styleId="73">
    <w:name w:val="标准书眉一"/>
    <w:autoRedefine/>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autoRedefine/>
    <w:qFormat/>
    <w:uiPriority w:val="0"/>
    <w:rPr>
      <w:rFonts w:ascii="黑体" w:eastAsia="黑体"/>
      <w:spacing w:val="85"/>
      <w:w w:val="100"/>
      <w:position w:val="3"/>
      <w:sz w:val="28"/>
      <w:szCs w:val="28"/>
    </w:rPr>
  </w:style>
  <w:style w:type="paragraph" w:customStyle="1" w:styleId="77">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autoRedefine/>
    <w:qFormat/>
    <w:uiPriority w:val="0"/>
    <w:pPr>
      <w:framePr w:wrap="around"/>
      <w:spacing w:before="370" w:line="400" w:lineRule="exact"/>
    </w:pPr>
    <w:rPr>
      <w:rFonts w:ascii="Times New Roman"/>
      <w:sz w:val="28"/>
      <w:szCs w:val="28"/>
    </w:rPr>
  </w:style>
  <w:style w:type="paragraph" w:customStyle="1" w:styleId="83">
    <w:name w:val="封面一致性程度标识"/>
    <w:basedOn w:val="82"/>
    <w:autoRedefine/>
    <w:qFormat/>
    <w:uiPriority w:val="0"/>
    <w:pPr>
      <w:framePr w:wrap="around"/>
      <w:spacing w:before="440"/>
    </w:pPr>
    <w:rPr>
      <w:rFonts w:ascii="宋体" w:eastAsia="宋体"/>
    </w:rPr>
  </w:style>
  <w:style w:type="paragraph" w:customStyle="1" w:styleId="84">
    <w:name w:val="封面标准文稿类别"/>
    <w:basedOn w:val="83"/>
    <w:autoRedefine/>
    <w:qFormat/>
    <w:uiPriority w:val="0"/>
    <w:pPr>
      <w:framePr w:wrap="around"/>
      <w:spacing w:after="160" w:line="240" w:lineRule="auto"/>
    </w:pPr>
    <w:rPr>
      <w:sz w:val="24"/>
    </w:rPr>
  </w:style>
  <w:style w:type="paragraph" w:customStyle="1" w:styleId="85">
    <w:name w:val="封面标准文稿编辑信息"/>
    <w:basedOn w:val="84"/>
    <w:autoRedefine/>
    <w:qFormat/>
    <w:uiPriority w:val="0"/>
    <w:pPr>
      <w:framePr w:wrap="around"/>
      <w:spacing w:before="180" w:line="180" w:lineRule="exact"/>
    </w:pPr>
    <w:rPr>
      <w:sz w:val="21"/>
    </w:rPr>
  </w:style>
  <w:style w:type="paragraph" w:customStyle="1" w:styleId="86">
    <w:name w:val="封面正文"/>
    <w:autoRedefine/>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5"/>
    <w:autoRedefine/>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5"/>
    <w:next w:val="25"/>
    <w:autoRedefine/>
    <w:qFormat/>
    <w:uiPriority w:val="0"/>
    <w:pPr>
      <w:ind w:firstLine="0" w:firstLineChars="0"/>
      <w:jc w:val="center"/>
    </w:pPr>
    <w:rPr>
      <w:rFonts w:ascii="黑体" w:eastAsia="黑体"/>
    </w:rPr>
  </w:style>
  <w:style w:type="paragraph" w:customStyle="1" w:styleId="89">
    <w:name w:val="附录表标号"/>
    <w:basedOn w:val="1"/>
    <w:next w:val="25"/>
    <w:autoRedefine/>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90">
    <w:name w:val="附录表标题"/>
    <w:basedOn w:val="1"/>
    <w:next w:val="25"/>
    <w:autoRedefine/>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5"/>
    <w:autoRedefine/>
    <w:qFormat/>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autoRedefine/>
    <w:qFormat/>
    <w:uiPriority w:val="0"/>
    <w:pPr>
      <w:tabs>
        <w:tab w:val="clear" w:pos="360"/>
      </w:tabs>
      <w:spacing w:beforeLines="0" w:afterLines="0"/>
    </w:pPr>
    <w:rPr>
      <w:rFonts w:ascii="宋体" w:eastAsia="宋体"/>
      <w:szCs w:val="21"/>
    </w:rPr>
  </w:style>
  <w:style w:type="paragraph" w:customStyle="1" w:styleId="93">
    <w:name w:val="附录公式"/>
    <w:basedOn w:val="25"/>
    <w:next w:val="25"/>
    <w:link w:val="94"/>
    <w:autoRedefine/>
    <w:qFormat/>
    <w:uiPriority w:val="0"/>
  </w:style>
  <w:style w:type="character" w:customStyle="1" w:styleId="94">
    <w:name w:val="附录公式 Char"/>
    <w:basedOn w:val="44"/>
    <w:link w:val="93"/>
    <w:autoRedefine/>
    <w:qFormat/>
    <w:uiPriority w:val="0"/>
    <w:rPr>
      <w:rFonts w:ascii="宋体"/>
      <w:color w:val="FF0000"/>
      <w:sz w:val="21"/>
      <w:lang w:val="en-US" w:eastAsia="zh-CN" w:bidi="ar-SA"/>
    </w:rPr>
  </w:style>
  <w:style w:type="paragraph" w:customStyle="1" w:styleId="95">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5"/>
    <w:autoRedefine/>
    <w:qFormat/>
    <w:uiPriority w:val="0"/>
    <w:pPr>
      <w:numPr>
        <w:ilvl w:val="4"/>
      </w:numPr>
      <w:outlineLvl w:val="4"/>
    </w:pPr>
  </w:style>
  <w:style w:type="paragraph" w:customStyle="1" w:styleId="97">
    <w:name w:val="附录三级无"/>
    <w:basedOn w:val="96"/>
    <w:autoRedefine/>
    <w:qFormat/>
    <w:uiPriority w:val="0"/>
    <w:pPr>
      <w:tabs>
        <w:tab w:val="clear" w:pos="360"/>
      </w:tabs>
      <w:spacing w:beforeLines="0" w:afterLines="0"/>
    </w:pPr>
    <w:rPr>
      <w:rFonts w:ascii="宋体" w:eastAsia="宋体"/>
      <w:szCs w:val="21"/>
    </w:rPr>
  </w:style>
  <w:style w:type="paragraph" w:customStyle="1" w:styleId="98">
    <w:name w:val="附录数字编号列项（二级）"/>
    <w:autoRedefine/>
    <w:qFormat/>
    <w:uiPriority w:val="0"/>
    <w:pPr>
      <w:numPr>
        <w:ilvl w:val="1"/>
        <w:numId w:val="14"/>
      </w:numPr>
    </w:pPr>
    <w:rPr>
      <w:rFonts w:ascii="宋体" w:hAnsi="Times New Roman" w:eastAsia="宋体" w:cs="Times New Roman"/>
      <w:sz w:val="21"/>
      <w:lang w:val="en-US" w:eastAsia="zh-CN" w:bidi="ar-SA"/>
    </w:rPr>
  </w:style>
  <w:style w:type="paragraph" w:customStyle="1" w:styleId="99">
    <w:name w:val="附录四级条标题"/>
    <w:basedOn w:val="96"/>
    <w:next w:val="25"/>
    <w:autoRedefine/>
    <w:qFormat/>
    <w:uiPriority w:val="0"/>
    <w:pPr>
      <w:numPr>
        <w:ilvl w:val="5"/>
      </w:numPr>
      <w:outlineLvl w:val="5"/>
    </w:pPr>
  </w:style>
  <w:style w:type="paragraph" w:customStyle="1" w:styleId="100">
    <w:name w:val="附录四级无"/>
    <w:basedOn w:val="99"/>
    <w:autoRedefine/>
    <w:qFormat/>
    <w:uiPriority w:val="0"/>
    <w:pPr>
      <w:tabs>
        <w:tab w:val="clear" w:pos="360"/>
      </w:tabs>
      <w:spacing w:beforeLines="0" w:afterLines="0"/>
    </w:pPr>
    <w:rPr>
      <w:rFonts w:ascii="宋体" w:eastAsia="宋体"/>
      <w:szCs w:val="21"/>
    </w:rPr>
  </w:style>
  <w:style w:type="paragraph" w:customStyle="1" w:styleId="101">
    <w:name w:val="附录图标号"/>
    <w:basedOn w:val="1"/>
    <w:autoRedefine/>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02">
    <w:name w:val="附录图标题"/>
    <w:basedOn w:val="1"/>
    <w:next w:val="25"/>
    <w:autoRedefine/>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5"/>
    <w:autoRedefine/>
    <w:qFormat/>
    <w:uiPriority w:val="0"/>
    <w:pPr>
      <w:numPr>
        <w:ilvl w:val="6"/>
      </w:numPr>
      <w:outlineLvl w:val="6"/>
    </w:pPr>
  </w:style>
  <w:style w:type="paragraph" w:customStyle="1" w:styleId="104">
    <w:name w:val="附录五级无"/>
    <w:basedOn w:val="103"/>
    <w:autoRedefine/>
    <w:qFormat/>
    <w:uiPriority w:val="0"/>
    <w:pPr>
      <w:tabs>
        <w:tab w:val="clear" w:pos="360"/>
      </w:tabs>
      <w:spacing w:beforeLines="0" w:afterLines="0"/>
    </w:pPr>
    <w:rPr>
      <w:rFonts w:ascii="宋体" w:eastAsia="宋体"/>
      <w:szCs w:val="21"/>
    </w:rPr>
  </w:style>
  <w:style w:type="paragraph" w:customStyle="1" w:styleId="105">
    <w:name w:val="附录章标题"/>
    <w:next w:val="25"/>
    <w:autoRedefine/>
    <w:qFormat/>
    <w:uiPriority w:val="0"/>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5"/>
    <w:autoRedefine/>
    <w:qFormat/>
    <w:uiPriority w:val="0"/>
    <w:pPr>
      <w:numPr>
        <w:ilvl w:val="2"/>
      </w:numPr>
      <w:autoSpaceDN w:val="0"/>
      <w:spacing w:beforeLines="50" w:afterLines="50"/>
      <w:outlineLvl w:val="2"/>
    </w:pPr>
  </w:style>
  <w:style w:type="paragraph" w:customStyle="1" w:styleId="107">
    <w:name w:val="附录一级无"/>
    <w:basedOn w:val="106"/>
    <w:autoRedefine/>
    <w:qFormat/>
    <w:uiPriority w:val="0"/>
    <w:pPr>
      <w:tabs>
        <w:tab w:val="clear" w:pos="360"/>
      </w:tabs>
      <w:spacing w:beforeLines="0" w:afterLines="0"/>
    </w:pPr>
    <w:rPr>
      <w:rFonts w:ascii="宋体" w:eastAsia="宋体"/>
      <w:szCs w:val="21"/>
    </w:rPr>
  </w:style>
  <w:style w:type="paragraph" w:customStyle="1" w:styleId="108">
    <w:name w:val="附录字母编号列项（一级）"/>
    <w:autoRedefine/>
    <w:qFormat/>
    <w:uiPriority w:val="0"/>
    <w:pPr>
      <w:numPr>
        <w:ilvl w:val="0"/>
        <w:numId w:val="14"/>
      </w:numPr>
    </w:pPr>
    <w:rPr>
      <w:rFonts w:ascii="宋体" w:hAnsi="Times New Roman" w:eastAsia="宋体" w:cs="Times New Roman"/>
      <w:sz w:val="21"/>
      <w:lang w:val="en-US" w:eastAsia="zh-CN" w:bidi="ar-SA"/>
    </w:rPr>
  </w:style>
  <w:style w:type="paragraph" w:customStyle="1" w:styleId="109">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autoRedefine/>
    <w:qFormat/>
    <w:uiPriority w:val="0"/>
    <w:pPr>
      <w:framePr w:w="6101" w:wrap="around" w:vAnchor="page" w:hAnchor="page" w:x="4673" w:y="942"/>
    </w:pPr>
    <w:rPr>
      <w:w w:val="130"/>
    </w:rPr>
  </w:style>
  <w:style w:type="paragraph" w:customStyle="1" w:styleId="11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autoRedefine/>
    <w:qFormat/>
    <w:uiPriority w:val="0"/>
    <w:pPr>
      <w:framePr w:wrap="around" w:y="15310"/>
      <w:spacing w:line="0" w:lineRule="atLeast"/>
    </w:pPr>
    <w:rPr>
      <w:rFonts w:ascii="黑体" w:eastAsia="黑体"/>
      <w:b w:val="0"/>
      <w:color w:val="FF0000"/>
    </w:rPr>
  </w:style>
  <w:style w:type="paragraph" w:customStyle="1" w:styleId="115">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autoRedefine/>
    <w:qFormat/>
    <w:uiPriority w:val="0"/>
    <w:pPr>
      <w:spacing w:beforeLines="0" w:afterLines="0"/>
    </w:pPr>
    <w:rPr>
      <w:rFonts w:ascii="宋体" w:eastAsia="宋体"/>
    </w:rPr>
  </w:style>
  <w:style w:type="paragraph" w:customStyle="1" w:styleId="117">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8">
    <w:name w:val="示例后文字"/>
    <w:basedOn w:val="25"/>
    <w:next w:val="25"/>
    <w:autoRedefine/>
    <w:qFormat/>
    <w:uiPriority w:val="0"/>
    <w:pPr>
      <w:ind w:firstLine="360"/>
    </w:pPr>
    <w:rPr>
      <w:sz w:val="18"/>
    </w:rPr>
  </w:style>
  <w:style w:type="paragraph" w:customStyle="1" w:styleId="119">
    <w:name w:val="首示例"/>
    <w:next w:val="25"/>
    <w:link w:val="120"/>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120">
    <w:name w:val="首示例 Char"/>
    <w:link w:val="119"/>
    <w:autoRedefine/>
    <w:qFormat/>
    <w:uiPriority w:val="0"/>
    <w:rPr>
      <w:rFonts w:ascii="宋体" w:hAnsi="宋体"/>
      <w:kern w:val="2"/>
      <w:sz w:val="18"/>
      <w:szCs w:val="18"/>
    </w:rPr>
  </w:style>
  <w:style w:type="paragraph" w:customStyle="1" w:styleId="121">
    <w:name w:val="四级无"/>
    <w:basedOn w:val="58"/>
    <w:autoRedefine/>
    <w:qFormat/>
    <w:uiPriority w:val="0"/>
    <w:pPr>
      <w:spacing w:beforeLines="0" w:afterLines="0"/>
    </w:pPr>
    <w:rPr>
      <w:rFonts w:ascii="宋体" w:eastAsia="宋体"/>
    </w:rPr>
  </w:style>
  <w:style w:type="paragraph" w:customStyle="1" w:styleId="122">
    <w:name w:val="条文脚注"/>
    <w:basedOn w:val="26"/>
    <w:autoRedefine/>
    <w:qFormat/>
    <w:uiPriority w:val="0"/>
    <w:pPr>
      <w:numPr>
        <w:numId w:val="0"/>
      </w:numPr>
      <w:jc w:val="both"/>
    </w:pPr>
  </w:style>
  <w:style w:type="paragraph" w:customStyle="1" w:styleId="123">
    <w:name w:val="图标脚注说明"/>
    <w:basedOn w:val="25"/>
    <w:autoRedefine/>
    <w:qFormat/>
    <w:uiPriority w:val="0"/>
    <w:pPr>
      <w:ind w:left="840" w:hanging="420" w:firstLineChars="0"/>
    </w:pPr>
    <w:rPr>
      <w:sz w:val="18"/>
      <w:szCs w:val="18"/>
    </w:rPr>
  </w:style>
  <w:style w:type="paragraph" w:customStyle="1" w:styleId="124">
    <w:name w:val="图表脚注说明"/>
    <w:basedOn w:val="1"/>
    <w:autoRedefine/>
    <w:qFormat/>
    <w:uiPriority w:val="0"/>
    <w:pPr>
      <w:numPr>
        <w:ilvl w:val="0"/>
        <w:numId w:val="16"/>
      </w:numPr>
    </w:pPr>
    <w:rPr>
      <w:rFonts w:ascii="宋体"/>
      <w:sz w:val="18"/>
      <w:szCs w:val="18"/>
    </w:rPr>
  </w:style>
  <w:style w:type="paragraph" w:customStyle="1" w:styleId="125">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autoRedefine/>
    <w:qFormat/>
    <w:uiPriority w:val="0"/>
    <w:pPr>
      <w:spacing w:beforeLines="0" w:afterLines="0"/>
    </w:pPr>
    <w:rPr>
      <w:rFonts w:ascii="宋体" w:eastAsia="宋体"/>
    </w:rPr>
  </w:style>
  <w:style w:type="paragraph" w:customStyle="1" w:styleId="128">
    <w:name w:val="一级无"/>
    <w:basedOn w:val="45"/>
    <w:autoRedefine/>
    <w:qFormat/>
    <w:uiPriority w:val="0"/>
    <w:pPr>
      <w:spacing w:beforeLines="0" w:afterLines="0"/>
    </w:pPr>
    <w:rPr>
      <w:rFonts w:ascii="宋体" w:eastAsia="宋体"/>
    </w:rPr>
  </w:style>
  <w:style w:type="paragraph" w:customStyle="1" w:styleId="129">
    <w:name w:val="正文表标题"/>
    <w:next w:val="25"/>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5"/>
    <w:next w:val="25"/>
    <w:autoRedefine/>
    <w:qFormat/>
    <w:uiPriority w:val="0"/>
    <w:pPr>
      <w:ind w:firstLine="0" w:firstLineChars="0"/>
    </w:pPr>
  </w:style>
  <w:style w:type="paragraph" w:customStyle="1" w:styleId="131">
    <w:name w:val="正文图标题"/>
    <w:next w:val="25"/>
    <w:autoRedefine/>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autoRedefine/>
    <w:qFormat/>
    <w:uiPriority w:val="0"/>
    <w:pPr>
      <w:framePr w:hSpace="181" w:vSpace="181" w:wrap="around" w:vAnchor="text" w:hAnchor="margin" w:xAlign="center" w:y="285"/>
    </w:pPr>
  </w:style>
  <w:style w:type="paragraph" w:customStyle="1" w:styleId="133">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4">
    <w:name w:val="其他实施日期"/>
    <w:basedOn w:val="117"/>
    <w:autoRedefine/>
    <w:qFormat/>
    <w:uiPriority w:val="0"/>
    <w:pPr>
      <w:framePr w:wrap="around"/>
    </w:pPr>
  </w:style>
  <w:style w:type="paragraph" w:customStyle="1" w:styleId="135">
    <w:name w:val="封面标准名称2"/>
    <w:basedOn w:val="81"/>
    <w:autoRedefine/>
    <w:qFormat/>
    <w:uiPriority w:val="0"/>
    <w:pPr>
      <w:framePr w:wrap="around" w:y="4469"/>
      <w:spacing w:beforeLines="630"/>
    </w:pPr>
  </w:style>
  <w:style w:type="paragraph" w:customStyle="1" w:styleId="136">
    <w:name w:val="封面标准英文名称2"/>
    <w:basedOn w:val="82"/>
    <w:autoRedefine/>
    <w:qFormat/>
    <w:uiPriority w:val="0"/>
    <w:pPr>
      <w:framePr w:wrap="around" w:y="4469"/>
    </w:pPr>
  </w:style>
  <w:style w:type="paragraph" w:customStyle="1" w:styleId="137">
    <w:name w:val="封面一致性程度标识2"/>
    <w:basedOn w:val="83"/>
    <w:autoRedefine/>
    <w:qFormat/>
    <w:uiPriority w:val="0"/>
    <w:pPr>
      <w:framePr w:wrap="around" w:y="4469"/>
    </w:pPr>
  </w:style>
  <w:style w:type="paragraph" w:customStyle="1" w:styleId="138">
    <w:name w:val="封面标准文稿类别2"/>
    <w:basedOn w:val="84"/>
    <w:autoRedefine/>
    <w:qFormat/>
    <w:uiPriority w:val="0"/>
    <w:pPr>
      <w:framePr w:wrap="around" w:y="4469"/>
    </w:pPr>
  </w:style>
  <w:style w:type="paragraph" w:customStyle="1" w:styleId="139">
    <w:name w:val="封面标准文稿编辑信息2"/>
    <w:basedOn w:val="85"/>
    <w:autoRedefine/>
    <w:qFormat/>
    <w:uiPriority w:val="0"/>
    <w:pPr>
      <w:framePr w:wrap="around" w:y="4469"/>
    </w:pPr>
  </w:style>
  <w:style w:type="paragraph" w:customStyle="1" w:styleId="140">
    <w:name w:val="标准名称"/>
    <w:basedOn w:val="53"/>
    <w:link w:val="143"/>
    <w:autoRedefine/>
    <w:qFormat/>
    <w:uiPriority w:val="0"/>
  </w:style>
  <w:style w:type="character" w:styleId="141">
    <w:name w:val="Placeholder Text"/>
    <w:basedOn w:val="36"/>
    <w:autoRedefine/>
    <w:semiHidden/>
    <w:qFormat/>
    <w:uiPriority w:val="99"/>
    <w:rPr>
      <w:color w:val="808080"/>
    </w:rPr>
  </w:style>
  <w:style w:type="character" w:customStyle="1" w:styleId="142">
    <w:name w:val="目次、标准名称标题 Char"/>
    <w:basedOn w:val="36"/>
    <w:link w:val="53"/>
    <w:autoRedefine/>
    <w:qFormat/>
    <w:uiPriority w:val="0"/>
    <w:rPr>
      <w:rFonts w:ascii="黑体" w:eastAsia="黑体"/>
      <w:sz w:val="32"/>
      <w:shd w:val="clear" w:color="FFFFFF" w:fill="FFFFFF"/>
    </w:rPr>
  </w:style>
  <w:style w:type="character" w:customStyle="1" w:styleId="143">
    <w:name w:val="标准名称 Char"/>
    <w:basedOn w:val="142"/>
    <w:link w:val="140"/>
    <w:autoRedefine/>
    <w:qFormat/>
    <w:uiPriority w:val="0"/>
    <w:rPr>
      <w:rFonts w:ascii="黑体" w:eastAsia="黑体"/>
      <w:sz w:val="32"/>
      <w:shd w:val="clear" w:color="FFFFFF" w:fill="FFFFFF"/>
    </w:rPr>
  </w:style>
  <w:style w:type="character" w:customStyle="1" w:styleId="144">
    <w:name w:val="批注框文本 字符"/>
    <w:basedOn w:val="36"/>
    <w:link w:val="18"/>
    <w:autoRedefine/>
    <w:qFormat/>
    <w:uiPriority w:val="0"/>
    <w:rPr>
      <w:kern w:val="2"/>
      <w:sz w:val="18"/>
      <w:szCs w:val="18"/>
    </w:rPr>
  </w:style>
  <w:style w:type="character" w:customStyle="1" w:styleId="145">
    <w:name w:val="未处理的提及1"/>
    <w:basedOn w:val="36"/>
    <w:autoRedefine/>
    <w:semiHidden/>
    <w:unhideWhenUsed/>
    <w:qFormat/>
    <w:uiPriority w:val="99"/>
    <w:rPr>
      <w:color w:val="605E5C"/>
      <w:shd w:val="clear" w:color="auto" w:fill="E1DFDD"/>
    </w:rPr>
  </w:style>
  <w:style w:type="table" w:customStyle="1" w:styleId="146">
    <w:name w:val="网格型11"/>
    <w:basedOn w:val="34"/>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标准文件_段 Char"/>
    <w:link w:val="148"/>
    <w:autoRedefine/>
    <w:qFormat/>
    <w:locked/>
    <w:uiPriority w:val="0"/>
    <w:rPr>
      <w:rFonts w:ascii="宋体"/>
    </w:rPr>
  </w:style>
  <w:style w:type="paragraph" w:customStyle="1" w:styleId="148">
    <w:name w:val="标准文件_段"/>
    <w:link w:val="147"/>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49">
    <w:name w:val="标准文件_二级条标题"/>
    <w:next w:val="148"/>
    <w:autoRedefine/>
    <w:qFormat/>
    <w:uiPriority w:val="0"/>
    <w:pPr>
      <w:widowControl w:val="0"/>
      <w:numPr>
        <w:ilvl w:val="3"/>
        <w:numId w:val="1"/>
      </w:numPr>
      <w:spacing w:beforeLines="50"/>
      <w:jc w:val="both"/>
      <w:outlineLvl w:val="2"/>
    </w:pPr>
    <w:rPr>
      <w:rFonts w:ascii="黑体" w:hAnsi="Times New Roman" w:eastAsia="黑体" w:cs="Times New Roman"/>
      <w:sz w:val="21"/>
      <w:lang w:val="en-US" w:eastAsia="zh-CN" w:bidi="ar-SA"/>
    </w:rPr>
  </w:style>
  <w:style w:type="paragraph" w:customStyle="1" w:styleId="150">
    <w:name w:val="标准文件_三级条标题"/>
    <w:basedOn w:val="149"/>
    <w:next w:val="148"/>
    <w:autoRedefine/>
    <w:qFormat/>
    <w:uiPriority w:val="0"/>
    <w:pPr>
      <w:widowControl/>
      <w:numPr>
        <w:ilvl w:val="4"/>
      </w:numPr>
      <w:outlineLvl w:val="3"/>
    </w:pPr>
  </w:style>
  <w:style w:type="paragraph" w:customStyle="1" w:styleId="151">
    <w:name w:val="标准文件_四级条标题"/>
    <w:next w:val="148"/>
    <w:autoRedefine/>
    <w:qFormat/>
    <w:uiPriority w:val="0"/>
    <w:pPr>
      <w:widowControl w:val="0"/>
      <w:numPr>
        <w:ilvl w:val="5"/>
        <w:numId w:val="1"/>
      </w:numPr>
      <w:spacing w:beforeLines="50"/>
      <w:jc w:val="both"/>
      <w:outlineLvl w:val="4"/>
    </w:pPr>
    <w:rPr>
      <w:rFonts w:ascii="黑体" w:hAnsi="Times New Roman" w:eastAsia="黑体" w:cs="Times New Roman"/>
      <w:sz w:val="21"/>
      <w:lang w:val="en-US" w:eastAsia="zh-CN" w:bidi="ar-SA"/>
    </w:rPr>
  </w:style>
  <w:style w:type="paragraph" w:customStyle="1" w:styleId="152">
    <w:name w:val="标准文件_五级条标题"/>
    <w:next w:val="148"/>
    <w:autoRedefine/>
    <w:qFormat/>
    <w:uiPriority w:val="0"/>
    <w:pPr>
      <w:widowControl w:val="0"/>
      <w:numPr>
        <w:ilvl w:val="6"/>
        <w:numId w:val="1"/>
      </w:numPr>
      <w:spacing w:beforeLines="50"/>
      <w:jc w:val="both"/>
      <w:outlineLvl w:val="5"/>
    </w:pPr>
    <w:rPr>
      <w:rFonts w:ascii="黑体" w:hAnsi="Times New Roman" w:eastAsia="黑体" w:cs="Times New Roman"/>
      <w:sz w:val="21"/>
      <w:lang w:val="en-US" w:eastAsia="zh-CN" w:bidi="ar-SA"/>
    </w:rPr>
  </w:style>
  <w:style w:type="paragraph" w:customStyle="1" w:styleId="153">
    <w:name w:val="标准文件_章标题"/>
    <w:next w:val="148"/>
    <w:autoRedefine/>
    <w:qFormat/>
    <w:uiPriority w:val="0"/>
    <w:pPr>
      <w:numPr>
        <w:ilvl w:val="1"/>
        <w:numId w:val="1"/>
      </w:numPr>
      <w:spacing w:beforeLines="100"/>
      <w:jc w:val="both"/>
      <w:outlineLvl w:val="0"/>
    </w:pPr>
    <w:rPr>
      <w:rFonts w:ascii="黑体" w:hAnsi="Times New Roman" w:eastAsia="黑体" w:cs="Times New Roman"/>
      <w:sz w:val="21"/>
      <w:lang w:val="en-US" w:eastAsia="zh-CN" w:bidi="ar-SA"/>
    </w:rPr>
  </w:style>
  <w:style w:type="paragraph" w:customStyle="1" w:styleId="154">
    <w:name w:val="标准文件_一级条标题"/>
    <w:basedOn w:val="153"/>
    <w:next w:val="148"/>
    <w:autoRedefine/>
    <w:qFormat/>
    <w:uiPriority w:val="0"/>
    <w:pPr>
      <w:numPr>
        <w:ilvl w:val="2"/>
      </w:numPr>
      <w:spacing w:beforeLines="50"/>
      <w:outlineLvl w:val="1"/>
    </w:pPr>
  </w:style>
  <w:style w:type="paragraph" w:customStyle="1" w:styleId="155">
    <w:name w:val="前言标题"/>
    <w:next w:val="1"/>
    <w:autoRedefine/>
    <w:qFormat/>
    <w:uiPriority w:val="0"/>
    <w:pPr>
      <w:numPr>
        <w:ilvl w:val="0"/>
        <w:numId w:val="1"/>
      </w:num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标准文件_术语条一"/>
    <w:basedOn w:val="1"/>
    <w:next w:val="148"/>
    <w:autoRedefine/>
    <w:qFormat/>
    <w:uiPriority w:val="0"/>
    <w:pPr>
      <w:widowControl/>
      <w:numPr>
        <w:ilvl w:val="2"/>
        <w:numId w:val="13"/>
      </w:numPr>
    </w:pPr>
    <w:rPr>
      <w:rFonts w:ascii="宋体"/>
      <w:kern w:val="0"/>
      <w:szCs w:val="20"/>
    </w:rPr>
  </w:style>
  <w:style w:type="paragraph" w:customStyle="1" w:styleId="157">
    <w:name w:val="标准文件_数字编号列项（二级）"/>
    <w:autoRedefine/>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58">
    <w:name w:val="标准文件_编号列项（三级）"/>
    <w:autoRedefine/>
    <w:qFormat/>
    <w:uiPriority w:val="0"/>
    <w:pPr>
      <w:ind w:left="1701" w:hanging="425"/>
    </w:pPr>
    <w:rPr>
      <w:rFonts w:ascii="宋体" w:hAnsi="Times New Roman" w:eastAsia="宋体" w:cs="Times New Roman"/>
      <w:sz w:val="21"/>
      <w:lang w:val="en-US" w:eastAsia="zh-CN" w:bidi="ar-SA"/>
    </w:rPr>
  </w:style>
  <w:style w:type="paragraph" w:customStyle="1" w:styleId="159">
    <w:name w:val="标准文件_字母编号列项（一级）"/>
    <w:autoRedefine/>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60">
    <w:name w:val="标准文件_一级无标题"/>
    <w:basedOn w:val="154"/>
    <w:autoRedefine/>
    <w:qFormat/>
    <w:uiPriority w:val="0"/>
    <w:pPr>
      <w:numPr>
        <w:ilvl w:val="0"/>
        <w:numId w:val="0"/>
      </w:numPr>
      <w:tabs>
        <w:tab w:val="left" w:pos="1678"/>
      </w:tabs>
      <w:spacing w:beforeLines="0"/>
      <w:ind w:left="1678" w:hanging="414"/>
      <w:outlineLvl w:val="9"/>
    </w:pPr>
    <w:rPr>
      <w:rFonts w:ascii="宋体" w:eastAsia="宋体"/>
    </w:rPr>
  </w:style>
  <w:style w:type="paragraph" w:customStyle="1" w:styleId="161">
    <w:name w:val="标准文件_三级无标题"/>
    <w:basedOn w:val="150"/>
    <w:autoRedefine/>
    <w:qFormat/>
    <w:uiPriority w:val="0"/>
    <w:pPr>
      <w:numPr>
        <w:numId w:val="4"/>
      </w:numPr>
      <w:tabs>
        <w:tab w:val="left" w:pos="2383"/>
      </w:tabs>
      <w:spacing w:beforeLines="0"/>
      <w:outlineLvl w:val="9"/>
    </w:pPr>
    <w:rPr>
      <w:rFonts w:ascii="宋体" w:eastAsia="宋体"/>
    </w:rPr>
  </w:style>
  <w:style w:type="paragraph" w:customStyle="1" w:styleId="162">
    <w:name w:val="标准文件_二级无标题"/>
    <w:basedOn w:val="149"/>
    <w:autoRedefine/>
    <w:qFormat/>
    <w:uiPriority w:val="0"/>
    <w:pPr>
      <w:numPr>
        <w:numId w:val="4"/>
      </w:numPr>
      <w:tabs>
        <w:tab w:val="left" w:pos="2071"/>
      </w:tabs>
      <w:spacing w:beforeLines="0"/>
      <w:outlineLvl w:val="9"/>
    </w:pPr>
    <w:rPr>
      <w:rFonts w:ascii="宋体" w:eastAsia="宋体"/>
    </w:rPr>
  </w:style>
  <w:style w:type="paragraph" w:customStyle="1" w:styleId="163">
    <w:name w:val="标准文件_附录表标题"/>
    <w:next w:val="148"/>
    <w:autoRedefine/>
    <w:qFormat/>
    <w:uiPriority w:val="0"/>
    <w:pPr>
      <w:numPr>
        <w:ilvl w:val="1"/>
        <w:numId w:val="19"/>
      </w:numPr>
      <w:adjustRightInd w:val="0"/>
      <w:snapToGrid w:val="0"/>
      <w:spacing w:beforeLines="50"/>
      <w:ind w:firstLine="0"/>
      <w:jc w:val="center"/>
    </w:pPr>
    <w:rPr>
      <w:rFonts w:ascii="黑体" w:hAnsi="Times New Roman" w:eastAsia="黑体" w:cs="Times New Roman"/>
      <w:kern w:val="21"/>
      <w:sz w:val="21"/>
      <w:lang w:val="en-US" w:eastAsia="zh-CN" w:bidi="ar-SA"/>
    </w:rPr>
  </w:style>
  <w:style w:type="paragraph" w:customStyle="1" w:styleId="164">
    <w:name w:val="标准文件_表格"/>
    <w:basedOn w:val="148"/>
    <w:autoRedefine/>
    <w:qFormat/>
    <w:uiPriority w:val="0"/>
    <w:pPr>
      <w:ind w:firstLine="0" w:firstLineChars="0"/>
      <w:jc w:val="center"/>
    </w:pPr>
    <w:rPr>
      <w:rFonts w:hint="eastAsia"/>
      <w:sz w:val="18"/>
    </w:rPr>
  </w:style>
  <w:style w:type="paragraph" w:customStyle="1" w:styleId="165">
    <w:name w:val="标准文件_附录表标号"/>
    <w:basedOn w:val="148"/>
    <w:next w:val="148"/>
    <w:autoRedefine/>
    <w:qFormat/>
    <w:uiPriority w:val="0"/>
    <w:pPr>
      <w:numPr>
        <w:ilvl w:val="0"/>
        <w:numId w:val="19"/>
      </w:numPr>
      <w:tabs>
        <w:tab w:val="left" w:pos="360"/>
      </w:tabs>
      <w:spacing w:line="14" w:lineRule="exact"/>
      <w:ind w:left="425" w:hanging="425" w:firstLineChars="0"/>
      <w:jc w:val="center"/>
    </w:pPr>
    <w:rPr>
      <w:rFonts w:hint="eastAsia" w:eastAsia="黑体"/>
      <w:vanish/>
      <w:sz w:val="2"/>
    </w:rPr>
  </w:style>
  <w:style w:type="character" w:customStyle="1" w:styleId="166">
    <w:name w:val="content-right_8zs40"/>
    <w:basedOn w:val="36"/>
    <w:autoRedefine/>
    <w:qFormat/>
    <w:uiPriority w:val="0"/>
  </w:style>
  <w:style w:type="paragraph" w:customStyle="1" w:styleId="167">
    <w:name w:val="标准文件_小写罗马数字编号列项"/>
    <w:basedOn w:val="148"/>
    <w:autoRedefine/>
    <w:qFormat/>
    <w:uiPriority w:val="0"/>
    <w:pPr>
      <w:numPr>
        <w:ilvl w:val="0"/>
        <w:numId w:val="20"/>
      </w:numPr>
      <w:ind w:firstLine="0" w:firstLineChars="0"/>
    </w:pPr>
    <w:rPr>
      <w:rFonts w:cs="Arial"/>
      <w:sz w:val="21"/>
      <w:szCs w:val="28"/>
    </w:rPr>
  </w:style>
  <w:style w:type="character" w:customStyle="1" w:styleId="168">
    <w:name w:val="批注文字 字符"/>
    <w:basedOn w:val="36"/>
    <w:link w:val="10"/>
    <w:autoRedefine/>
    <w:semiHidden/>
    <w:qFormat/>
    <w:uiPriority w:val="0"/>
    <w:rPr>
      <w:kern w:val="2"/>
      <w:sz w:val="21"/>
      <w:szCs w:val="24"/>
    </w:rPr>
  </w:style>
  <w:style w:type="character" w:customStyle="1" w:styleId="169">
    <w:name w:val="批注主题 字符"/>
    <w:basedOn w:val="168"/>
    <w:link w:val="33"/>
    <w:autoRedefine/>
    <w:semiHidden/>
    <w:qFormat/>
    <w:uiPriority w:val="0"/>
    <w:rPr>
      <w:b/>
      <w:bCs/>
      <w:kern w:val="2"/>
      <w:sz w:val="21"/>
      <w:szCs w:val="24"/>
    </w:rPr>
  </w:style>
  <w:style w:type="character" w:customStyle="1" w:styleId="170">
    <w:name w:val="标题 1 字符"/>
    <w:basedOn w:val="36"/>
    <w:link w:val="2"/>
    <w:autoRedefine/>
    <w:qFormat/>
    <w:uiPriority w:val="0"/>
    <w:rPr>
      <w:rFonts w:ascii="宋体" w:hAnsi="宋体"/>
      <w:b/>
      <w:bCs/>
      <w:kern w:val="44"/>
      <w:sz w:val="48"/>
      <w:szCs w:val="48"/>
    </w:rPr>
  </w:style>
  <w:style w:type="character" w:customStyle="1" w:styleId="171">
    <w:name w:val="text_pngnw"/>
    <w:basedOn w:val="36"/>
    <w:autoRedefine/>
    <w:qFormat/>
    <w:uiPriority w:val="0"/>
  </w:style>
  <w:style w:type="paragraph" w:customStyle="1" w:styleId="172">
    <w:name w:val="Table Paragraph"/>
    <w:basedOn w:val="1"/>
    <w:autoRedefine/>
    <w:qFormat/>
    <w:uiPriority w:val="0"/>
    <w:pPr>
      <w:autoSpaceDE w:val="0"/>
      <w:autoSpaceDN w:val="0"/>
      <w:jc w:val="left"/>
    </w:pPr>
    <w:rPr>
      <w:rFonts w:ascii="Times New Roman" w:hAnsi="Times New Roman" w:eastAsia="宋体" w:cs="Times New Roman"/>
      <w:kern w:val="0"/>
      <w:sz w:val="22"/>
    </w:rPr>
  </w:style>
  <w:style w:type="paragraph" w:styleId="173">
    <w:name w:val="List Paragraph"/>
    <w:basedOn w:val="1"/>
    <w:autoRedefine/>
    <w:qFormat/>
    <w:uiPriority w:val="34"/>
    <w:pPr>
      <w:adjustRightInd w:val="0"/>
      <w:spacing w:before="100" w:beforeAutospacing="1" w:after="100" w:afterAutospacing="1"/>
      <w:ind w:firstLine="420" w:firstLineChars="200"/>
    </w:pPr>
    <w:rPr>
      <w:rFonts w:ascii="Calibri" w:hAnsi="Calibri"/>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
      <w:docPartPr>
        <w:name w:val="{1fdbf5b2-11ae-48bc-bb39-5495dd25e582}"/>
        <w:style w:val=""/>
        <w:category>
          <w:name w:val="常规"/>
          <w:gallery w:val="placeholder"/>
        </w:category>
        <w:types>
          <w:type w:val="bbPlcHdr"/>
        </w:types>
        <w:behaviors>
          <w:behavior w:val="content"/>
        </w:behaviors>
        <w:description w:val=""/>
        <w:guid w:val="{1fdbf5b2-11ae-48bc-bb39-5495dd25e582}"/>
      </w:docPartPr>
      <w:docPartBody>
        <w:p>
          <w:r>
            <w:rPr>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56867"/>
    <w:rsid w:val="00080DE3"/>
    <w:rsid w:val="00087E40"/>
    <w:rsid w:val="000B3CB3"/>
    <w:rsid w:val="000C73CF"/>
    <w:rsid w:val="001132F9"/>
    <w:rsid w:val="00114ABC"/>
    <w:rsid w:val="001600E4"/>
    <w:rsid w:val="0019390D"/>
    <w:rsid w:val="001C16E0"/>
    <w:rsid w:val="002068C7"/>
    <w:rsid w:val="00252C91"/>
    <w:rsid w:val="002666F6"/>
    <w:rsid w:val="00281DB7"/>
    <w:rsid w:val="00285CFA"/>
    <w:rsid w:val="002B588F"/>
    <w:rsid w:val="002D367B"/>
    <w:rsid w:val="002F501D"/>
    <w:rsid w:val="00323E80"/>
    <w:rsid w:val="003372E5"/>
    <w:rsid w:val="0035557C"/>
    <w:rsid w:val="003750AF"/>
    <w:rsid w:val="00400304"/>
    <w:rsid w:val="00430F92"/>
    <w:rsid w:val="004719AD"/>
    <w:rsid w:val="0047401A"/>
    <w:rsid w:val="004957DC"/>
    <w:rsid w:val="004D0444"/>
    <w:rsid w:val="004F113A"/>
    <w:rsid w:val="004F1EC5"/>
    <w:rsid w:val="00515A81"/>
    <w:rsid w:val="00525D74"/>
    <w:rsid w:val="005335DD"/>
    <w:rsid w:val="00595E09"/>
    <w:rsid w:val="005A1A4D"/>
    <w:rsid w:val="005D3F95"/>
    <w:rsid w:val="00600D9D"/>
    <w:rsid w:val="006152C8"/>
    <w:rsid w:val="00674FBA"/>
    <w:rsid w:val="006D02E4"/>
    <w:rsid w:val="006D2292"/>
    <w:rsid w:val="007216E9"/>
    <w:rsid w:val="0076566F"/>
    <w:rsid w:val="00774521"/>
    <w:rsid w:val="007A65CF"/>
    <w:rsid w:val="007C6ACB"/>
    <w:rsid w:val="007E2797"/>
    <w:rsid w:val="00800293"/>
    <w:rsid w:val="00820E7E"/>
    <w:rsid w:val="008C6E7B"/>
    <w:rsid w:val="008E024D"/>
    <w:rsid w:val="008F0268"/>
    <w:rsid w:val="00902EF8"/>
    <w:rsid w:val="009259B8"/>
    <w:rsid w:val="00982DAC"/>
    <w:rsid w:val="009B16B1"/>
    <w:rsid w:val="009D7A14"/>
    <w:rsid w:val="009F539E"/>
    <w:rsid w:val="00A500D8"/>
    <w:rsid w:val="00A81C43"/>
    <w:rsid w:val="00A94E45"/>
    <w:rsid w:val="00AD1E19"/>
    <w:rsid w:val="00AD6808"/>
    <w:rsid w:val="00B1280A"/>
    <w:rsid w:val="00B42764"/>
    <w:rsid w:val="00B717AC"/>
    <w:rsid w:val="00BC67AA"/>
    <w:rsid w:val="00C0206A"/>
    <w:rsid w:val="00C74B11"/>
    <w:rsid w:val="00C875D2"/>
    <w:rsid w:val="00CB0B2B"/>
    <w:rsid w:val="00D17B25"/>
    <w:rsid w:val="00D4454B"/>
    <w:rsid w:val="00D61B34"/>
    <w:rsid w:val="00D65DD7"/>
    <w:rsid w:val="00DA4409"/>
    <w:rsid w:val="00DB4D29"/>
    <w:rsid w:val="00DC448F"/>
    <w:rsid w:val="00E95A08"/>
    <w:rsid w:val="00EA15BD"/>
    <w:rsid w:val="00EA32AC"/>
    <w:rsid w:val="00F56A1F"/>
    <w:rsid w:val="00F93653"/>
    <w:rsid w:val="00FB15B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1112"/>
    <w:autoRedefine/>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01DB4-1C02-4981-A60A-54565ADA54D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26</Pages>
  <Words>292</Words>
  <Characters>1665</Characters>
  <Lines>13</Lines>
  <Paragraphs>3</Paragraphs>
  <TotalTime>1</TotalTime>
  <ScaleCrop>false</ScaleCrop>
  <LinksUpToDate>false</LinksUpToDate>
  <CharactersWithSpaces>1954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2024-03-27T08:27:00Z</dcterms:created>
  <dc:creator>CNIS</dc:creator>
  <cp:lastModifiedBy>柴彤</cp:lastModifiedBy>
  <cp:lastPrinted>2024-03-18T03:29:00Z</cp:lastPrinted>
  <dcterms:modified xsi:type="dcterms:W3CDTF">2024-04-16T07:27:39Z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64FE94D9735B4884B6CCB81180BC7DA1_13</vt:lpwstr>
  </property>
</Properties>
</file>